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6CCC" w14:textId="52AF4439" w:rsidR="00494B27" w:rsidRDefault="05549DA1" w:rsidP="00747CB4">
      <w:pPr>
        <w:pStyle w:val="CRCoverPage"/>
        <w:tabs>
          <w:tab w:val="right" w:pos="9639"/>
        </w:tabs>
        <w:spacing w:after="0" w:line="276" w:lineRule="auto"/>
        <w:rPr>
          <w:b/>
          <w:bCs/>
          <w:i/>
          <w:iCs/>
          <w:noProof/>
          <w:sz w:val="28"/>
          <w:szCs w:val="28"/>
        </w:rPr>
      </w:pPr>
      <w:r w:rsidRPr="18F6370E">
        <w:rPr>
          <w:b/>
          <w:bCs/>
          <w:noProof/>
          <w:sz w:val="24"/>
          <w:szCs w:val="24"/>
        </w:rPr>
        <w:t>3GPP TSG-RAN WG2 Meeting #</w:t>
      </w:r>
      <w:r w:rsidR="2C45BBB0" w:rsidRPr="18F6370E">
        <w:rPr>
          <w:b/>
          <w:bCs/>
          <w:noProof/>
          <w:sz w:val="24"/>
          <w:szCs w:val="24"/>
        </w:rPr>
        <w:t>11</w:t>
      </w:r>
      <w:r w:rsidRPr="18F6370E">
        <w:rPr>
          <w:b/>
          <w:bCs/>
          <w:noProof/>
          <w:sz w:val="24"/>
          <w:szCs w:val="24"/>
        </w:rPr>
        <w:t>9</w:t>
      </w:r>
      <w:r w:rsidR="2C45BBB0" w:rsidRPr="18F6370E">
        <w:rPr>
          <w:b/>
          <w:bCs/>
          <w:noProof/>
          <w:sz w:val="24"/>
          <w:szCs w:val="24"/>
        </w:rPr>
        <w:t>e</w:t>
      </w:r>
      <w:r w:rsidRPr="18F6370E">
        <w:rPr>
          <w:b/>
          <w:bCs/>
          <w:i/>
          <w:iCs/>
          <w:noProof/>
          <w:sz w:val="24"/>
          <w:szCs w:val="24"/>
        </w:rPr>
        <w:t xml:space="preserve"> </w:t>
      </w:r>
      <w:r w:rsidR="00494B27">
        <w:tab/>
      </w:r>
      <w:r w:rsidRPr="18F6370E">
        <w:rPr>
          <w:b/>
          <w:bCs/>
          <w:noProof/>
          <w:sz w:val="28"/>
          <w:szCs w:val="28"/>
        </w:rPr>
        <w:t>R2-</w:t>
      </w:r>
      <w:r w:rsidR="2C45BBB0" w:rsidRPr="18F6370E">
        <w:rPr>
          <w:b/>
          <w:bCs/>
          <w:noProof/>
          <w:sz w:val="28"/>
          <w:szCs w:val="28"/>
        </w:rPr>
        <w:t>2208098</w:t>
      </w:r>
    </w:p>
    <w:p w14:paraId="3A6B9717" w14:textId="73144DD0" w:rsidR="00494B27" w:rsidRPr="001C5A9C" w:rsidRDefault="00BF0D2E" w:rsidP="00747CB4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Online, 17 - 2</w:t>
      </w:r>
      <w:r w:rsidR="004C35F2">
        <w:rPr>
          <w:b/>
          <w:noProof/>
          <w:sz w:val="24"/>
        </w:rPr>
        <w:t>9</w:t>
      </w:r>
      <w:r w:rsidRPr="00A239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A239D4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494B27">
        <w:rPr>
          <w:b/>
          <w:bCs/>
          <w:sz w:val="24"/>
          <w:szCs w:val="24"/>
        </w:rPr>
        <w:tab/>
      </w:r>
    </w:p>
    <w:p w14:paraId="4283AD23" w14:textId="77777777" w:rsidR="00DB74FF" w:rsidRDefault="00DB74FF" w:rsidP="00747CB4">
      <w:pPr>
        <w:tabs>
          <w:tab w:val="right" w:pos="10000"/>
        </w:tabs>
        <w:spacing w:after="0" w:line="276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07456931" w:rsidR="00317899" w:rsidRPr="005D0F9B" w:rsidRDefault="4FBB219D" w:rsidP="00747CB4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317899">
        <w:tab/>
      </w:r>
      <w:bookmarkStart w:id="0" w:name="Source"/>
      <w:bookmarkEnd w:id="0"/>
      <w:r w:rsidR="6934B75F" w:rsidRPr="18F6370E">
        <w:rPr>
          <w:rFonts w:ascii="Arial" w:hAnsi="Arial"/>
          <w:sz w:val="24"/>
          <w:szCs w:val="24"/>
          <w:lang w:val="en-US"/>
        </w:rPr>
        <w:t>8.8.2</w:t>
      </w:r>
    </w:p>
    <w:p w14:paraId="16A2D1AC" w14:textId="04FF73DA" w:rsidR="18F6370E" w:rsidRDefault="18F6370E" w:rsidP="00747CB4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Work Item:</w:t>
      </w:r>
      <w:r>
        <w:tab/>
      </w:r>
      <w:r w:rsidRPr="18F6370E">
        <w:rPr>
          <w:rFonts w:ascii="Arial" w:hAnsi="Arial"/>
          <w:sz w:val="24"/>
          <w:szCs w:val="24"/>
          <w:lang w:val="en-US"/>
        </w:rPr>
        <w:t>NR_UAV-Core</w:t>
      </w:r>
    </w:p>
    <w:p w14:paraId="24635A9F" w14:textId="77777777" w:rsidR="00317899" w:rsidRPr="005D0F9B" w:rsidRDefault="00317899" w:rsidP="00747CB4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28D91626" w:rsidR="00A320E8" w:rsidRDefault="4FBB219D" w:rsidP="00747CB4">
      <w:pPr>
        <w:spacing w:line="276" w:lineRule="auto"/>
        <w:ind w:left="1988" w:hanging="1988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18F6370E">
        <w:rPr>
          <w:rFonts w:ascii="Arial" w:hAnsi="Arial"/>
          <w:sz w:val="24"/>
          <w:szCs w:val="24"/>
          <w:lang w:val="en-US"/>
        </w:rPr>
        <w:t xml:space="preserve"> </w:t>
      </w:r>
      <w:r w:rsidR="00317899">
        <w:tab/>
      </w:r>
      <w:r w:rsidR="0C0031D0" w:rsidRPr="18F6370E">
        <w:rPr>
          <w:rFonts w:ascii="Arial" w:hAnsi="Arial"/>
          <w:sz w:val="24"/>
          <w:szCs w:val="24"/>
          <w:lang w:val="en-US"/>
        </w:rPr>
        <w:t>Measurement and reporting enhancements</w:t>
      </w:r>
    </w:p>
    <w:p w14:paraId="76B0159F" w14:textId="00C49744" w:rsidR="00317899" w:rsidRDefault="00317899" w:rsidP="00747CB4">
      <w:pPr>
        <w:spacing w:line="276" w:lineRule="auto"/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10EBB4C4" w14:textId="77777777" w:rsidR="004E585F" w:rsidRPr="00E21680" w:rsidRDefault="004E585F" w:rsidP="00747CB4">
      <w:pPr>
        <w:spacing w:line="276" w:lineRule="auto"/>
        <w:ind w:left="1988" w:hanging="1988"/>
      </w:pPr>
    </w:p>
    <w:p w14:paraId="5C3A5CD6" w14:textId="66099049" w:rsidR="00410201" w:rsidRDefault="00317899" w:rsidP="00747CB4">
      <w:pPr>
        <w:pStyle w:val="Heading1"/>
        <w:spacing w:line="276" w:lineRule="auto"/>
      </w:pPr>
      <w:r>
        <w:t>Introduction</w:t>
      </w:r>
    </w:p>
    <w:p w14:paraId="116EC9D8" w14:textId="0F45E8EB" w:rsidR="00175052" w:rsidRDefault="00175052" w:rsidP="00747CB4">
      <w:pPr>
        <w:spacing w:line="276" w:lineRule="auto"/>
        <w:jc w:val="both"/>
      </w:pPr>
      <w:r>
        <w:t>RAN#94e approved a WI for NR UAV [1] where one of the objectives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5052" w14:paraId="4B0E58F0" w14:textId="77777777" w:rsidTr="00175052">
        <w:tc>
          <w:tcPr>
            <w:tcW w:w="9350" w:type="dxa"/>
          </w:tcPr>
          <w:p w14:paraId="444D37F8" w14:textId="77777777" w:rsidR="00175052" w:rsidRDefault="00175052" w:rsidP="00372DB6">
            <w:pPr>
              <w:rPr>
                <w:rStyle w:val="Emphasis"/>
                <w:i w:val="0"/>
              </w:rPr>
            </w:pPr>
            <w:r>
              <w:rPr>
                <w:rStyle w:val="Emphasis"/>
                <w:i w:val="0"/>
                <w:lang w:val="en-US"/>
              </w:rPr>
              <w:t>1. Specify the following enhancements on measurement reports [RAN2]:</w:t>
            </w:r>
          </w:p>
          <w:p w14:paraId="6168EE12" w14:textId="77777777" w:rsidR="00175052" w:rsidRDefault="00175052" w:rsidP="00372DB6">
            <w:pPr>
              <w:numPr>
                <w:ilvl w:val="0"/>
                <w:numId w:val="21"/>
              </w:numPr>
              <w:textAlignment w:val="auto"/>
              <w:rPr>
                <w:rStyle w:val="Emphasis"/>
                <w:i w:val="0"/>
                <w:lang w:val="en-US"/>
              </w:rPr>
            </w:pPr>
            <w:r>
              <w:rPr>
                <w:rStyle w:val="Emphasis"/>
                <w:i w:val="0"/>
                <w:lang w:val="en-US"/>
              </w:rPr>
              <w:t>UE-triggered measurement report based on configured height thresholds</w:t>
            </w:r>
          </w:p>
          <w:p w14:paraId="11822599" w14:textId="77777777" w:rsidR="00175052" w:rsidRDefault="00175052" w:rsidP="00372DB6">
            <w:pPr>
              <w:numPr>
                <w:ilvl w:val="0"/>
                <w:numId w:val="21"/>
              </w:numPr>
              <w:textAlignment w:val="auto"/>
              <w:rPr>
                <w:rStyle w:val="Emphasis"/>
                <w:i w:val="0"/>
                <w:lang w:val="en-US"/>
              </w:rPr>
            </w:pPr>
            <w:bookmarkStart w:id="2" w:name="_Hlk110502680"/>
            <w:r>
              <w:rPr>
                <w:rStyle w:val="Emphasis"/>
                <w:i w:val="0"/>
                <w:lang w:val="en-US"/>
              </w:rPr>
              <w:t xml:space="preserve">Reporting of height, </w:t>
            </w:r>
            <w:proofErr w:type="gramStart"/>
            <w:r>
              <w:rPr>
                <w:rStyle w:val="Emphasis"/>
                <w:i w:val="0"/>
                <w:lang w:val="en-US"/>
              </w:rPr>
              <w:t>location</w:t>
            </w:r>
            <w:proofErr w:type="gramEnd"/>
            <w:r>
              <w:rPr>
                <w:rStyle w:val="Emphasis"/>
                <w:i w:val="0"/>
                <w:lang w:val="en-US"/>
              </w:rPr>
              <w:t xml:space="preserve"> and speed in measurement report</w:t>
            </w:r>
          </w:p>
          <w:bookmarkEnd w:id="2"/>
          <w:p w14:paraId="48E91820" w14:textId="77777777" w:rsidR="00175052" w:rsidRDefault="00175052" w:rsidP="00372DB6">
            <w:pPr>
              <w:numPr>
                <w:ilvl w:val="0"/>
                <w:numId w:val="21"/>
              </w:numPr>
              <w:textAlignment w:val="auto"/>
              <w:rPr>
                <w:rStyle w:val="Emphasis"/>
                <w:i w:val="0"/>
                <w:lang w:val="en-US"/>
              </w:rPr>
            </w:pPr>
            <w:r>
              <w:rPr>
                <w:rStyle w:val="Emphasis"/>
                <w:i w:val="0"/>
                <w:lang w:val="en-US"/>
              </w:rPr>
              <w:t>Flight path reporting</w:t>
            </w:r>
          </w:p>
          <w:p w14:paraId="314F70A6" w14:textId="77777777" w:rsidR="00175052" w:rsidRDefault="00175052" w:rsidP="00372DB6">
            <w:pPr>
              <w:numPr>
                <w:ilvl w:val="0"/>
                <w:numId w:val="21"/>
              </w:numPr>
              <w:textAlignment w:val="auto"/>
              <w:rPr>
                <w:rStyle w:val="Emphasis"/>
                <w:i w:val="0"/>
                <w:lang w:val="en-US"/>
              </w:rPr>
            </w:pPr>
            <w:r>
              <w:rPr>
                <w:rStyle w:val="Emphasis"/>
                <w:i w:val="0"/>
                <w:lang w:val="en-US"/>
              </w:rPr>
              <w:t>Measurement reporting based on a configured number of cells (</w:t>
            </w:r>
            <w:proofErr w:type="gramStart"/>
            <w:r>
              <w:rPr>
                <w:rStyle w:val="Emphasis"/>
                <w:i w:val="0"/>
                <w:lang w:val="en-US"/>
              </w:rPr>
              <w:t>i.e.</w:t>
            </w:r>
            <w:proofErr w:type="gramEnd"/>
            <w:r>
              <w:rPr>
                <w:rStyle w:val="Emphasis"/>
                <w:i w:val="0"/>
                <w:lang w:val="en-US"/>
              </w:rPr>
              <w:t xml:space="preserve"> larger than one) fulfilling the triggering criteria simultaneously</w:t>
            </w:r>
          </w:p>
          <w:p w14:paraId="75409E85" w14:textId="73569756" w:rsidR="00175052" w:rsidRDefault="00175052" w:rsidP="00372DB6">
            <w:r>
              <w:rPr>
                <w:iCs/>
                <w:lang w:val="en-US"/>
              </w:rPr>
              <w:t>Note: Work done in LTE is a starting point for this objective. NR-specific enhancements can be considered, if needed, while overall the LTE and NR solutions should be harmonized as much as possible.</w:t>
            </w:r>
          </w:p>
        </w:tc>
      </w:tr>
    </w:tbl>
    <w:p w14:paraId="0D30F70F" w14:textId="77777777" w:rsidR="00175052" w:rsidRDefault="00175052" w:rsidP="00747CB4">
      <w:pPr>
        <w:spacing w:line="276" w:lineRule="auto"/>
        <w:jc w:val="both"/>
      </w:pPr>
    </w:p>
    <w:p w14:paraId="10C3627C" w14:textId="48A2AAA3" w:rsidR="004857A7" w:rsidRDefault="00175052" w:rsidP="00747CB4">
      <w:pPr>
        <w:spacing w:line="276" w:lineRule="auto"/>
        <w:jc w:val="both"/>
      </w:pPr>
      <w:r>
        <w:t>3GPP studied support of Aerial Vehicles during Rel-15 LTE and documented the extensive performance evaluation results in TR 36.777 [2].</w:t>
      </w:r>
      <w:r w:rsidR="002D71D6">
        <w:t xml:space="preserve"> Normative work was also finished in Rel-15 for LTE</w:t>
      </w:r>
      <w:r w:rsidR="0057632B">
        <w:t>, where several</w:t>
      </w:r>
      <w:r w:rsidR="004857A7">
        <w:t xml:space="preserve"> enhancements </w:t>
      </w:r>
      <w:r w:rsidR="0057632B">
        <w:t xml:space="preserve">were added for measurement and reporting taking UAV characteristics into account. </w:t>
      </w:r>
      <w:r w:rsidR="004C56C6">
        <w:t>The above objective is intended to adapt the LTE solutions to NR while also developing NR-specific enhancements if needed.</w:t>
      </w:r>
    </w:p>
    <w:p w14:paraId="46BDCA97" w14:textId="7F461E3D" w:rsidR="003A17AE" w:rsidRPr="008A795B" w:rsidRDefault="005B5005" w:rsidP="00747CB4">
      <w:pPr>
        <w:spacing w:line="276" w:lineRule="auto"/>
        <w:jc w:val="both"/>
      </w:pPr>
      <w:r w:rsidRPr="008A795B">
        <w:t xml:space="preserve">In this contribution, we </w:t>
      </w:r>
      <w:r w:rsidR="009A36AA">
        <w:t xml:space="preserve">discuss the LTE UAV enhancements and their applicability in NR. Further, we will also </w:t>
      </w:r>
      <w:r w:rsidR="006B5E98">
        <w:t>discuss some potential NR specific enhancements.</w:t>
      </w:r>
    </w:p>
    <w:p w14:paraId="1D3A0347" w14:textId="77777777" w:rsidR="00ED4A2B" w:rsidRDefault="00ED4A2B" w:rsidP="00747CB4">
      <w:pPr>
        <w:spacing w:line="276" w:lineRule="auto"/>
        <w:jc w:val="both"/>
      </w:pPr>
    </w:p>
    <w:p w14:paraId="6D10FA08" w14:textId="56D89FB6" w:rsidR="008B368F" w:rsidRDefault="006E1AEF" w:rsidP="00747CB4">
      <w:pPr>
        <w:pStyle w:val="Heading1"/>
        <w:spacing w:line="276" w:lineRule="auto"/>
      </w:pPr>
      <w:r>
        <w:t>Discussion</w:t>
      </w:r>
    </w:p>
    <w:p w14:paraId="573F447E" w14:textId="77777777" w:rsidR="006E1AEF" w:rsidRPr="006E1AEF" w:rsidRDefault="006E1AEF" w:rsidP="00747CB4">
      <w:pPr>
        <w:pStyle w:val="Heading2"/>
        <w:spacing w:line="276" w:lineRule="auto"/>
        <w:rPr>
          <w:i w:val="0"/>
        </w:rPr>
      </w:pPr>
      <w:r w:rsidRPr="006E1AEF">
        <w:rPr>
          <w:i w:val="0"/>
        </w:rPr>
        <w:t>UE-triggered measurement report based on configured height thresholds</w:t>
      </w:r>
    </w:p>
    <w:p w14:paraId="75EDC741" w14:textId="234C21A6" w:rsidR="006E1AEF" w:rsidRDefault="006E1AEF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In LTE, event-triggered measurement reporting for two new events were added:</w:t>
      </w:r>
    </w:p>
    <w:p w14:paraId="3AB39E1E" w14:textId="59662C03" w:rsidR="006E1AEF" w:rsidRDefault="006E1AEF" w:rsidP="00747CB4">
      <w:pPr>
        <w:pStyle w:val="B-Body"/>
        <w:numPr>
          <w:ilvl w:val="0"/>
          <w:numId w:val="23"/>
        </w:numPr>
        <w:spacing w:line="276" w:lineRule="auto"/>
        <w:jc w:val="both"/>
        <w:rPr>
          <w:sz w:val="20"/>
        </w:rPr>
      </w:pPr>
      <w:r w:rsidRPr="006E1AEF">
        <w:rPr>
          <w:sz w:val="20"/>
        </w:rPr>
        <w:t>Event H1 (The Aerial UE height is above a threshold)</w:t>
      </w:r>
      <w:r>
        <w:rPr>
          <w:sz w:val="20"/>
        </w:rPr>
        <w:t>, and</w:t>
      </w:r>
    </w:p>
    <w:p w14:paraId="3FB34974" w14:textId="240AA639" w:rsidR="006E1AEF" w:rsidRDefault="006E1AEF" w:rsidP="00747CB4">
      <w:pPr>
        <w:pStyle w:val="B-Body"/>
        <w:numPr>
          <w:ilvl w:val="0"/>
          <w:numId w:val="23"/>
        </w:numPr>
        <w:spacing w:line="276" w:lineRule="auto"/>
        <w:jc w:val="both"/>
        <w:rPr>
          <w:sz w:val="20"/>
        </w:rPr>
      </w:pPr>
      <w:r w:rsidRPr="006E1AEF">
        <w:rPr>
          <w:sz w:val="20"/>
        </w:rPr>
        <w:t>Event H2 (The Aerial UE height is below a threshold)</w:t>
      </w:r>
    </w:p>
    <w:p w14:paraId="6FE8025C" w14:textId="54229271" w:rsidR="006E1AEF" w:rsidRDefault="00975AD3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lastRenderedPageBreak/>
        <w:t xml:space="preserve">Note that </w:t>
      </w:r>
      <w:r w:rsidR="0035055B">
        <w:rPr>
          <w:sz w:val="20"/>
        </w:rPr>
        <w:t xml:space="preserve">while (indefinite) periodic reporting configuration is not supported, </w:t>
      </w:r>
      <w:r>
        <w:rPr>
          <w:sz w:val="20"/>
        </w:rPr>
        <w:t xml:space="preserve">once an event is triggered, multiple </w:t>
      </w:r>
      <w:r w:rsidR="0035055B">
        <w:rPr>
          <w:sz w:val="20"/>
        </w:rPr>
        <w:t xml:space="preserve">(periodic) </w:t>
      </w:r>
      <w:r>
        <w:rPr>
          <w:sz w:val="20"/>
        </w:rPr>
        <w:t>report</w:t>
      </w:r>
      <w:r w:rsidR="0035055B">
        <w:rPr>
          <w:sz w:val="20"/>
        </w:rPr>
        <w:t>s</w:t>
      </w:r>
      <w:r>
        <w:rPr>
          <w:sz w:val="20"/>
        </w:rPr>
        <w:t xml:space="preserve"> based on that trigger (as configured by </w:t>
      </w:r>
      <w:proofErr w:type="spellStart"/>
      <w:r w:rsidR="0035055B">
        <w:rPr>
          <w:sz w:val="20"/>
        </w:rPr>
        <w:t>reportAmount</w:t>
      </w:r>
      <w:proofErr w:type="spellEnd"/>
      <w:r w:rsidR="0035055B">
        <w:rPr>
          <w:sz w:val="20"/>
        </w:rPr>
        <w:t xml:space="preserve"> &gt;1 and corresponding </w:t>
      </w:r>
      <w:proofErr w:type="spellStart"/>
      <w:r w:rsidR="0035055B">
        <w:rPr>
          <w:sz w:val="20"/>
        </w:rPr>
        <w:t>reportInterval</w:t>
      </w:r>
      <w:proofErr w:type="spellEnd"/>
      <w:r w:rsidR="0035055B">
        <w:rPr>
          <w:sz w:val="20"/>
        </w:rPr>
        <w:t>) are possible.</w:t>
      </w:r>
      <w:r>
        <w:rPr>
          <w:sz w:val="20"/>
        </w:rPr>
        <w:t xml:space="preserve"> </w:t>
      </w:r>
      <w:r w:rsidR="006E1AEF">
        <w:rPr>
          <w:sz w:val="20"/>
        </w:rPr>
        <w:t>Such events are also beneficial for NR support of UAVs.</w:t>
      </w:r>
      <w:r w:rsidR="001D398F">
        <w:rPr>
          <w:sz w:val="20"/>
        </w:rPr>
        <w:t xml:space="preserve"> Therefore, it is proposed to adopt the height triggers to NR.</w:t>
      </w:r>
    </w:p>
    <w:p w14:paraId="66296111" w14:textId="77777777" w:rsidR="00341CF4" w:rsidRDefault="00341CF4" w:rsidP="00747CB4">
      <w:pPr>
        <w:pStyle w:val="Observation"/>
        <w:spacing w:line="276" w:lineRule="auto"/>
        <w:rPr>
          <w:sz w:val="20"/>
        </w:rPr>
      </w:pPr>
      <w:bookmarkStart w:id="3" w:name="_Toc110506063"/>
      <w:bookmarkStart w:id="4" w:name="_Toc110516154"/>
      <w:bookmarkStart w:id="5" w:name="_Toc110532033"/>
      <w:bookmarkStart w:id="6" w:name="_Toc110532538"/>
      <w:bookmarkStart w:id="7" w:name="_Toc110954665"/>
      <w:bookmarkStart w:id="8" w:name="_Toc110970721"/>
      <w:bookmarkStart w:id="9" w:name="_Toc110972906"/>
      <w:r>
        <w:rPr>
          <w:sz w:val="20"/>
        </w:rPr>
        <w:t xml:space="preserve">New event triggers </w:t>
      </w:r>
      <w:proofErr w:type="gramStart"/>
      <w:r>
        <w:rPr>
          <w:sz w:val="20"/>
        </w:rPr>
        <w:t>similar to</w:t>
      </w:r>
      <w:proofErr w:type="gramEnd"/>
      <w:r>
        <w:rPr>
          <w:sz w:val="20"/>
        </w:rPr>
        <w:t xml:space="preserve"> event H1 and H2 in LTE are also beneficial for NR support of UAVs.</w:t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sz w:val="20"/>
        </w:rPr>
        <w:t xml:space="preserve"> </w:t>
      </w:r>
    </w:p>
    <w:p w14:paraId="70170DE6" w14:textId="77777777" w:rsidR="0002364F" w:rsidRDefault="0002364F" w:rsidP="00747CB4">
      <w:pPr>
        <w:pStyle w:val="Proposal"/>
        <w:spacing w:line="276" w:lineRule="auto"/>
        <w:ind w:left="0" w:firstLine="0"/>
      </w:pPr>
      <w:bookmarkStart w:id="10" w:name="_Toc110972914"/>
      <w:r>
        <w:t>Adopt height-based event triggers H1/H2 from LTE to NR.</w:t>
      </w:r>
      <w:bookmarkEnd w:id="10"/>
      <w:r>
        <w:t xml:space="preserve"> </w:t>
      </w:r>
    </w:p>
    <w:p w14:paraId="79ADBFC3" w14:textId="32C1BFBB" w:rsidR="00C1455E" w:rsidRDefault="00704FC1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No</w:t>
      </w:r>
      <w:r w:rsidR="005936C5">
        <w:rPr>
          <w:sz w:val="20"/>
        </w:rPr>
        <w:t xml:space="preserve">te that there is no measurement object configured specifically for </w:t>
      </w:r>
      <w:r w:rsidR="00E650F6">
        <w:rPr>
          <w:sz w:val="20"/>
        </w:rPr>
        <w:t xml:space="preserve">height reporting </w:t>
      </w:r>
      <w:r w:rsidR="00834FC7">
        <w:rPr>
          <w:sz w:val="20"/>
        </w:rPr>
        <w:t>alone</w:t>
      </w:r>
      <w:r w:rsidR="00C91FB7">
        <w:rPr>
          <w:sz w:val="20"/>
        </w:rPr>
        <w:t xml:space="preserve"> </w:t>
      </w:r>
      <w:r w:rsidR="005936C5">
        <w:rPr>
          <w:sz w:val="20"/>
        </w:rPr>
        <w:t>in LTE.</w:t>
      </w:r>
      <w:r>
        <w:rPr>
          <w:sz w:val="20"/>
        </w:rPr>
        <w:t xml:space="preserve"> </w:t>
      </w:r>
      <w:r w:rsidR="00B95923">
        <w:rPr>
          <w:sz w:val="20"/>
        </w:rPr>
        <w:t xml:space="preserve">According to existing procedure (see 5.5.4.1 copied below), triggering of H1/H2 </w:t>
      </w:r>
      <w:proofErr w:type="gramStart"/>
      <w:r w:rsidR="00B95923">
        <w:rPr>
          <w:sz w:val="20"/>
        </w:rPr>
        <w:t>event based</w:t>
      </w:r>
      <w:proofErr w:type="gramEnd"/>
      <w:r w:rsidR="00B95923">
        <w:rPr>
          <w:sz w:val="20"/>
        </w:rPr>
        <w:t xml:space="preserve"> measurement reporting requires a corresponding “</w:t>
      </w:r>
      <w:proofErr w:type="spellStart"/>
      <w:r w:rsidR="00B95923" w:rsidRPr="00A07D1E">
        <w:rPr>
          <w:i/>
          <w:iCs/>
          <w:sz w:val="20"/>
        </w:rPr>
        <w:t>measID</w:t>
      </w:r>
      <w:proofErr w:type="spellEnd"/>
      <w:r w:rsidR="00B95923">
        <w:rPr>
          <w:sz w:val="20"/>
        </w:rPr>
        <w:t xml:space="preserve"> </w:t>
      </w:r>
      <w:r w:rsidR="00B95923">
        <w:rPr>
          <w:color w:val="000000"/>
          <w:sz w:val="20"/>
          <w:lang w:val="en-GB"/>
        </w:rPr>
        <w:t>included in the </w:t>
      </w:r>
      <w:proofErr w:type="spellStart"/>
      <w:r w:rsidR="00B95923">
        <w:rPr>
          <w:i/>
          <w:iCs/>
          <w:color w:val="000000"/>
          <w:sz w:val="20"/>
          <w:lang w:val="en-GB"/>
        </w:rPr>
        <w:t>measIdList</w:t>
      </w:r>
      <w:proofErr w:type="spellEnd"/>
      <w:r w:rsidR="00B95923">
        <w:rPr>
          <w:color w:val="000000"/>
          <w:sz w:val="20"/>
          <w:lang w:val="en-GB"/>
        </w:rPr>
        <w:t> within </w:t>
      </w:r>
      <w:proofErr w:type="spellStart"/>
      <w:r w:rsidR="00B95923">
        <w:rPr>
          <w:i/>
          <w:iCs/>
          <w:color w:val="000000"/>
          <w:sz w:val="20"/>
          <w:lang w:val="en-GB"/>
        </w:rPr>
        <w:t>VarMeasConfig</w:t>
      </w:r>
      <w:proofErr w:type="spellEnd"/>
      <w:r w:rsidR="00B95923">
        <w:rPr>
          <w:sz w:val="20"/>
        </w:rPr>
        <w:t xml:space="preserve">”, </w:t>
      </w:r>
      <w:r w:rsidR="00834FC7">
        <w:rPr>
          <w:sz w:val="20"/>
        </w:rPr>
        <w:t xml:space="preserve">which </w:t>
      </w:r>
      <w:r w:rsidR="00B95923">
        <w:rPr>
          <w:sz w:val="20"/>
        </w:rPr>
        <w:t xml:space="preserve">requires a corresponding </w:t>
      </w:r>
      <w:proofErr w:type="spellStart"/>
      <w:r w:rsidR="00B95923" w:rsidRPr="00D56C63">
        <w:rPr>
          <w:i/>
          <w:iCs/>
          <w:sz w:val="20"/>
        </w:rPr>
        <w:t>measObject</w:t>
      </w:r>
      <w:proofErr w:type="spellEnd"/>
      <w:r w:rsidR="00B95923">
        <w:rPr>
          <w:sz w:val="20"/>
        </w:rPr>
        <w:t>, as well as a “</w:t>
      </w:r>
      <w:proofErr w:type="spellStart"/>
      <w:r w:rsidR="00B95923" w:rsidRPr="008B1627">
        <w:rPr>
          <w:i/>
          <w:iCs/>
          <w:sz w:val="20"/>
        </w:rPr>
        <w:t>measID</w:t>
      </w:r>
      <w:proofErr w:type="spellEnd"/>
      <w:r w:rsidR="00B95923">
        <w:rPr>
          <w:sz w:val="20"/>
        </w:rPr>
        <w:t xml:space="preserve"> included in the received </w:t>
      </w:r>
      <w:proofErr w:type="spellStart"/>
      <w:r w:rsidR="00B95923" w:rsidRPr="008B1627">
        <w:rPr>
          <w:i/>
          <w:iCs/>
          <w:sz w:val="20"/>
        </w:rPr>
        <w:t>measIdToAddModList</w:t>
      </w:r>
      <w:proofErr w:type="spellEnd"/>
      <w:r w:rsidR="00B95923">
        <w:rPr>
          <w:sz w:val="20"/>
        </w:rPr>
        <w:t xml:space="preserve">”, as captured in 5.5.2.3. </w:t>
      </w:r>
      <w:r>
        <w:rPr>
          <w:sz w:val="20"/>
        </w:rPr>
        <w:t xml:space="preserve">Consequently, </w:t>
      </w:r>
      <w:r w:rsidR="00834FC7">
        <w:rPr>
          <w:sz w:val="20"/>
        </w:rPr>
        <w:t>the</w:t>
      </w:r>
      <w:r w:rsidR="00C91FB7">
        <w:rPr>
          <w:sz w:val="20"/>
        </w:rPr>
        <w:t xml:space="preserve"> network should configure a </w:t>
      </w:r>
      <w:proofErr w:type="spellStart"/>
      <w:r w:rsidR="00C91FB7">
        <w:rPr>
          <w:sz w:val="20"/>
        </w:rPr>
        <w:t>measID</w:t>
      </w:r>
      <w:proofErr w:type="spellEnd"/>
      <w:r w:rsidR="00C91FB7">
        <w:rPr>
          <w:sz w:val="20"/>
        </w:rPr>
        <w:t xml:space="preserve"> for H1/H2 trigger conditions</w:t>
      </w:r>
      <w:r w:rsidR="00C1455E">
        <w:rPr>
          <w:sz w:val="20"/>
        </w:rPr>
        <w:t xml:space="preserve"> in </w:t>
      </w:r>
      <w:proofErr w:type="spellStart"/>
      <w:r w:rsidR="00C1455E" w:rsidRPr="00C1455E">
        <w:rPr>
          <w:sz w:val="20"/>
        </w:rPr>
        <w:t>ReportConfigEUTRA</w:t>
      </w:r>
      <w:proofErr w:type="spellEnd"/>
      <w:r w:rsidR="00C91FB7">
        <w:rPr>
          <w:sz w:val="20"/>
        </w:rPr>
        <w:t xml:space="preserve"> associating</w:t>
      </w:r>
      <w:r w:rsidR="00C1455E">
        <w:rPr>
          <w:sz w:val="20"/>
        </w:rPr>
        <w:t xml:space="preserve"> with one of the existing</w:t>
      </w:r>
      <w:r w:rsidR="00C91FB7">
        <w:rPr>
          <w:sz w:val="20"/>
        </w:rPr>
        <w:t xml:space="preserve"> </w:t>
      </w:r>
      <w:proofErr w:type="spellStart"/>
      <w:r w:rsidR="00C1455E">
        <w:rPr>
          <w:sz w:val="20"/>
        </w:rPr>
        <w:t>measObjectXX</w:t>
      </w:r>
      <w:proofErr w:type="spellEnd"/>
      <w:r w:rsidR="00C1455E">
        <w:rPr>
          <w:sz w:val="20"/>
        </w:rPr>
        <w:t>. This means height measurement alone cannot be sent without including it with other radio measurements.</w:t>
      </w:r>
    </w:p>
    <w:p w14:paraId="6BC6C02E" w14:textId="7A8C7692" w:rsidR="00E650F6" w:rsidRDefault="008B1627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50F6" w14:paraId="1BD56B75" w14:textId="77777777" w:rsidTr="00E650F6">
        <w:tc>
          <w:tcPr>
            <w:tcW w:w="9350" w:type="dxa"/>
          </w:tcPr>
          <w:p w14:paraId="68303963" w14:textId="77777777" w:rsidR="00E650F6" w:rsidRDefault="00E650F6" w:rsidP="00747CB4">
            <w:pPr>
              <w:pStyle w:val="Heading3"/>
              <w:numPr>
                <w:ilvl w:val="0"/>
                <w:numId w:val="0"/>
              </w:numPr>
              <w:spacing w:before="120" w:after="180" w:line="276" w:lineRule="auto"/>
              <w:ind w:left="720" w:hanging="720"/>
              <w:rPr>
                <w:rFonts w:ascii="Arial" w:hAnsi="Arial" w:cs="Arial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bookmarkStart w:id="11" w:name="_Toc109167033"/>
            <w:r>
              <w:rPr>
                <w:rFonts w:ascii="Arial" w:hAnsi="Arial" w:cs="Arial"/>
                <w:b w:val="0"/>
                <w:bCs w:val="0"/>
                <w:color w:val="000000"/>
                <w:sz w:val="28"/>
                <w:szCs w:val="28"/>
              </w:rPr>
              <w:t>5.5.4       Measurement report triggering</w:t>
            </w:r>
            <w:bookmarkEnd w:id="11"/>
          </w:p>
          <w:p w14:paraId="1D16895F" w14:textId="77777777" w:rsidR="00E650F6" w:rsidRPr="00676DE0" w:rsidRDefault="00E650F6" w:rsidP="00747CB4">
            <w:pPr>
              <w:pStyle w:val="Heading4"/>
              <w:numPr>
                <w:ilvl w:val="0"/>
                <w:numId w:val="0"/>
              </w:numPr>
              <w:spacing w:before="120" w:after="180" w:line="276" w:lineRule="auto"/>
              <w:ind w:left="864" w:hanging="864"/>
              <w:rPr>
                <w:rFonts w:ascii="Arial" w:hAnsi="Arial" w:cs="Arial"/>
                <w:i w:val="0"/>
                <w:iCs w:val="0"/>
                <w:color w:val="000000"/>
                <w:sz w:val="27"/>
                <w:szCs w:val="27"/>
              </w:rPr>
            </w:pPr>
            <w:bookmarkStart w:id="12" w:name="_Toc20486940"/>
            <w:bookmarkStart w:id="13" w:name="_Toc29342232"/>
            <w:bookmarkStart w:id="14" w:name="_Toc29343371"/>
            <w:bookmarkStart w:id="15" w:name="_Toc36566623"/>
            <w:bookmarkStart w:id="16" w:name="_Toc36810037"/>
            <w:bookmarkStart w:id="17" w:name="_Toc36846401"/>
            <w:bookmarkStart w:id="18" w:name="_Toc36939054"/>
            <w:bookmarkStart w:id="19" w:name="_Toc37082034"/>
            <w:bookmarkStart w:id="20" w:name="_Toc46480661"/>
            <w:bookmarkStart w:id="21" w:name="_Toc46481895"/>
            <w:bookmarkStart w:id="22" w:name="_Toc46483129"/>
            <w:bookmarkStart w:id="23" w:name="_Toc109167034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r w:rsidRPr="00676DE0">
              <w:rPr>
                <w:rFonts w:ascii="Arial" w:hAnsi="Arial" w:cs="Arial"/>
                <w:i w:val="0"/>
                <w:iCs w:val="0"/>
                <w:color w:val="000000"/>
                <w:sz w:val="27"/>
                <w:szCs w:val="27"/>
              </w:rPr>
              <w:t>5.5.4.1            General</w:t>
            </w:r>
            <w:bookmarkEnd w:id="23"/>
          </w:p>
          <w:p w14:paraId="04A0C567" w14:textId="77777777" w:rsidR="00E650F6" w:rsidRDefault="00E650F6" w:rsidP="00747CB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If security has been activated successfully, the UE shall:</w:t>
            </w:r>
          </w:p>
          <w:p w14:paraId="26C1A343" w14:textId="77777777" w:rsidR="00E650F6" w:rsidRDefault="00E650F6" w:rsidP="00747CB4">
            <w:pPr>
              <w:pStyle w:val="b10"/>
              <w:spacing w:before="0" w:beforeAutospacing="0" w:after="180" w:afterAutospacing="0" w:line="276" w:lineRule="auto"/>
              <w:ind w:left="568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1&gt;  for each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measId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included in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measIdList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within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VarMeasConfig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:</w:t>
            </w:r>
          </w:p>
          <w:p w14:paraId="645577ED" w14:textId="77777777" w:rsidR="00E650F6" w:rsidRDefault="00E650F6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…</w:t>
            </w:r>
          </w:p>
          <w:p w14:paraId="47124A9D" w14:textId="77777777" w:rsidR="00676DE0" w:rsidRDefault="00676DE0" w:rsidP="00747CB4">
            <w:pPr>
              <w:pStyle w:val="b2"/>
              <w:spacing w:before="0" w:beforeAutospacing="0" w:after="180" w:afterAutospacing="0" w:line="276" w:lineRule="auto"/>
              <w:ind w:left="851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2&gt;  if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triggerType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is set to </w:t>
            </w:r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</w:t>
            </w:r>
            <w:r>
              <w:rPr>
                <w:color w:val="000000"/>
                <w:sz w:val="20"/>
                <w:szCs w:val="20"/>
                <w:lang w:val="en-GB"/>
              </w:rPr>
              <w:t> and if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is set to </w:t>
            </w:r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eventH1</w:t>
            </w:r>
            <w:r>
              <w:rPr>
                <w:color w:val="000000"/>
                <w:sz w:val="20"/>
                <w:szCs w:val="20"/>
                <w:lang w:val="en-GB"/>
              </w:rPr>
              <w:t> or </w:t>
            </w:r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eventH2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 and if the entering condition applicable for this event, </w:t>
            </w:r>
            <w:proofErr w:type="gramStart"/>
            <w:r>
              <w:rPr>
                <w:color w:val="000000"/>
                <w:sz w:val="20"/>
                <w:szCs w:val="20"/>
                <w:lang w:val="en-GB"/>
              </w:rPr>
              <w:t>i.e.</w:t>
            </w:r>
            <w:proofErr w:type="gramEnd"/>
            <w:r>
              <w:rPr>
                <w:color w:val="000000"/>
                <w:sz w:val="20"/>
                <w:szCs w:val="20"/>
                <w:lang w:val="en-GB"/>
              </w:rPr>
              <w:t xml:space="preserve"> the event corresponding with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of the corresponding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reportConfig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within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VarMeasConfig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, is fulfilled during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timeToTrigger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color w:val="000000"/>
                <w:sz w:val="20"/>
                <w:szCs w:val="20"/>
                <w:lang w:val="en-GB"/>
              </w:rPr>
              <w:t>defined within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VarMeasConfig</w:t>
            </w:r>
            <w:proofErr w:type="spellEnd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 </w:t>
            </w:r>
            <w:r>
              <w:rPr>
                <w:color w:val="000000"/>
                <w:sz w:val="20"/>
                <w:szCs w:val="20"/>
                <w:lang w:val="en-GB"/>
              </w:rPr>
              <w:t>for this event, while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VarMeasReportList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does not include a measurement reporting entry for this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measId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:</w:t>
            </w:r>
          </w:p>
          <w:p w14:paraId="23C548A5" w14:textId="77777777" w:rsidR="00676DE0" w:rsidRDefault="00676DE0" w:rsidP="00747CB4">
            <w:pPr>
              <w:pStyle w:val="b3"/>
              <w:spacing w:before="0" w:beforeAutospacing="0" w:after="180" w:afterAutospacing="0" w:line="276" w:lineRule="auto"/>
              <w:ind w:left="1135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3&gt;  include a measurement reporting entry within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VarMeasReportList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for this </w:t>
            </w:r>
            <w:proofErr w:type="spellStart"/>
            <w:proofErr w:type="gram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measId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;</w:t>
            </w:r>
            <w:proofErr w:type="gramEnd"/>
          </w:p>
          <w:p w14:paraId="6280B316" w14:textId="77777777" w:rsidR="00676DE0" w:rsidRDefault="00676DE0" w:rsidP="00747CB4">
            <w:pPr>
              <w:pStyle w:val="b3"/>
              <w:spacing w:before="0" w:beforeAutospacing="0" w:after="180" w:afterAutospacing="0" w:line="276" w:lineRule="auto"/>
              <w:ind w:left="1135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3&gt;  set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numberOfReportsSent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defined within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VarMeasReportList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for this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measId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 xml:space="preserve"> to </w:t>
            </w:r>
            <w:proofErr w:type="gramStart"/>
            <w:r>
              <w:rPr>
                <w:color w:val="000000"/>
                <w:sz w:val="20"/>
                <w:szCs w:val="20"/>
                <w:lang w:val="en-GB"/>
              </w:rPr>
              <w:t>0;</w:t>
            </w:r>
            <w:proofErr w:type="gramEnd"/>
          </w:p>
          <w:p w14:paraId="7E634854" w14:textId="77777777" w:rsidR="00676DE0" w:rsidRDefault="00676DE0" w:rsidP="00747CB4">
            <w:pPr>
              <w:pStyle w:val="b3"/>
              <w:spacing w:before="0" w:beforeAutospacing="0" w:after="180" w:afterAutospacing="0" w:line="276" w:lineRule="auto"/>
              <w:ind w:left="1135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3&gt;  initiate the measurement reporting procedure, as specified in </w:t>
            </w:r>
            <w:proofErr w:type="gramStart"/>
            <w:r>
              <w:rPr>
                <w:color w:val="000000"/>
                <w:sz w:val="20"/>
                <w:szCs w:val="20"/>
                <w:lang w:val="en-GB"/>
              </w:rPr>
              <w:t>5.5.5;</w:t>
            </w:r>
            <w:proofErr w:type="gramEnd"/>
          </w:p>
          <w:p w14:paraId="361C4A86" w14:textId="38B92E03" w:rsidR="00676DE0" w:rsidRDefault="00676DE0" w:rsidP="00747CB4">
            <w:pPr>
              <w:pStyle w:val="b3"/>
              <w:spacing w:before="0" w:beforeAutospacing="0" w:after="180" w:afterAutospacing="0" w:line="276" w:lineRule="auto"/>
              <w:ind w:left="1135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the measurement reporting entry within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VarMeasReportList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for this </w:t>
            </w:r>
            <w:proofErr w:type="spellStart"/>
            <w:proofErr w:type="gram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measId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;</w:t>
            </w:r>
            <w:proofErr w:type="gramEnd"/>
          </w:p>
          <w:p w14:paraId="40691EF5" w14:textId="4E4F3D3E" w:rsidR="00676DE0" w:rsidRDefault="00676DE0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</w:tr>
    </w:tbl>
    <w:p w14:paraId="005093DC" w14:textId="1DF6EA1E" w:rsidR="00E650F6" w:rsidRDefault="00B95923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 xml:space="preserve"> </w:t>
      </w:r>
    </w:p>
    <w:p w14:paraId="5F1E928B" w14:textId="0C70C7E3" w:rsidR="006C2BE4" w:rsidRDefault="00B95923" w:rsidP="00747CB4">
      <w:pPr>
        <w:pStyle w:val="Observation"/>
        <w:spacing w:line="276" w:lineRule="auto"/>
        <w:rPr>
          <w:sz w:val="20"/>
        </w:rPr>
      </w:pPr>
      <w:bookmarkStart w:id="24" w:name="_Toc110516155"/>
      <w:bookmarkStart w:id="25" w:name="_Toc110532034"/>
      <w:bookmarkStart w:id="26" w:name="_Toc110532539"/>
      <w:bookmarkStart w:id="27" w:name="_Toc110954666"/>
      <w:bookmarkStart w:id="28" w:name="_Toc110970722"/>
      <w:bookmarkStart w:id="29" w:name="_Toc110972907"/>
      <w:r>
        <w:rPr>
          <w:sz w:val="20"/>
        </w:rPr>
        <w:t xml:space="preserve">According to </w:t>
      </w:r>
      <w:r w:rsidR="006C2BE4">
        <w:rPr>
          <w:sz w:val="20"/>
        </w:rPr>
        <w:t>LTE procedure for H1/H2 triggered measurement reporting</w:t>
      </w:r>
      <w:r>
        <w:rPr>
          <w:sz w:val="20"/>
        </w:rPr>
        <w:t>,</w:t>
      </w:r>
      <w:r w:rsidR="006C2BE4">
        <w:rPr>
          <w:sz w:val="20"/>
        </w:rPr>
        <w:t xml:space="preserve"> </w:t>
      </w:r>
      <w:r>
        <w:rPr>
          <w:sz w:val="20"/>
        </w:rPr>
        <w:t>height measurement reports cannot be sent alone without being included along with other measurements</w:t>
      </w:r>
      <w:r w:rsidR="006C2BE4">
        <w:rPr>
          <w:sz w:val="20"/>
        </w:rPr>
        <w:t>.</w:t>
      </w:r>
      <w:bookmarkEnd w:id="24"/>
      <w:bookmarkEnd w:id="25"/>
      <w:bookmarkEnd w:id="26"/>
      <w:bookmarkEnd w:id="27"/>
      <w:bookmarkEnd w:id="28"/>
      <w:bookmarkEnd w:id="29"/>
    </w:p>
    <w:p w14:paraId="5DB1130C" w14:textId="0735D39F" w:rsidR="00916756" w:rsidRPr="00916756" w:rsidRDefault="004B3915" w:rsidP="00747CB4">
      <w:pPr>
        <w:spacing w:line="276" w:lineRule="auto"/>
      </w:pPr>
      <w:r>
        <w:t>In some cases, the network may benefit by ability to configure height report alone (</w:t>
      </w:r>
      <w:proofErr w:type="gramStart"/>
      <w:r>
        <w:t>e.g.</w:t>
      </w:r>
      <w:proofErr w:type="gramEnd"/>
      <w:r>
        <w:t xml:space="preserve"> if a big UL grant could not be provided to fit full RRM report).  However, the use case may be limited. Therefore</w:t>
      </w:r>
      <w:r w:rsidR="00916756">
        <w:t xml:space="preserve">, RAN2 should discuss </w:t>
      </w:r>
      <w:r w:rsidR="007D5AAF">
        <w:t xml:space="preserve">and decide </w:t>
      </w:r>
      <w:r w:rsidR="00916756">
        <w:t>whether reporting of height-alone is needed</w:t>
      </w:r>
      <w:r>
        <w:t xml:space="preserve"> for NR UAVs</w:t>
      </w:r>
      <w:r w:rsidR="00916756">
        <w:t xml:space="preserve"> or whether to stick with</w:t>
      </w:r>
      <w:r>
        <w:t xml:space="preserve"> the</w:t>
      </w:r>
      <w:r w:rsidR="00916756">
        <w:t xml:space="preserve"> LTE</w:t>
      </w:r>
      <w:r>
        <w:t xml:space="preserve"> design</w:t>
      </w:r>
      <w:r w:rsidR="00916756">
        <w:t xml:space="preserve"> (</w:t>
      </w:r>
      <w:proofErr w:type="gramStart"/>
      <w:r w:rsidR="00916756">
        <w:t>i.e.</w:t>
      </w:r>
      <w:proofErr w:type="gramEnd"/>
      <w:r w:rsidR="00916756">
        <w:t xml:space="preserve"> height is reported </w:t>
      </w:r>
      <w:r>
        <w:t xml:space="preserve">only </w:t>
      </w:r>
      <w:r w:rsidR="00916756">
        <w:t>along with other RRM report).</w:t>
      </w:r>
    </w:p>
    <w:p w14:paraId="38FF6AF6" w14:textId="05C8417F" w:rsidR="00FA1102" w:rsidRDefault="00704FC1" w:rsidP="00747CB4">
      <w:pPr>
        <w:pStyle w:val="Observation"/>
        <w:spacing w:line="276" w:lineRule="auto"/>
        <w:rPr>
          <w:sz w:val="20"/>
        </w:rPr>
      </w:pPr>
      <w:r>
        <w:rPr>
          <w:sz w:val="20"/>
        </w:rPr>
        <w:lastRenderedPageBreak/>
        <w:t xml:space="preserve"> </w:t>
      </w:r>
      <w:r w:rsidR="005936C5">
        <w:rPr>
          <w:sz w:val="20"/>
        </w:rPr>
        <w:t xml:space="preserve"> </w:t>
      </w:r>
      <w:bookmarkStart w:id="30" w:name="_Toc110972908"/>
      <w:r w:rsidR="00FA1102">
        <w:rPr>
          <w:sz w:val="20"/>
        </w:rPr>
        <w:t>There may be some use cases where reporting height without accompanying RRM report may be desirable.</w:t>
      </w:r>
      <w:bookmarkEnd w:id="30"/>
      <w:r w:rsidR="00FA1102">
        <w:rPr>
          <w:sz w:val="20"/>
        </w:rPr>
        <w:t xml:space="preserve"> </w:t>
      </w:r>
    </w:p>
    <w:p w14:paraId="7EB25489" w14:textId="2D829EBC" w:rsidR="00F070B2" w:rsidRPr="00DF77D0" w:rsidRDefault="00CE0692" w:rsidP="00747CB4">
      <w:pPr>
        <w:pStyle w:val="Proposal"/>
        <w:spacing w:line="276" w:lineRule="auto"/>
        <w:ind w:left="0" w:firstLine="0"/>
      </w:pPr>
      <w:bookmarkStart w:id="31" w:name="_Toc110506067"/>
      <w:bookmarkStart w:id="32" w:name="_Toc110516160"/>
      <w:bookmarkStart w:id="33" w:name="_Toc110532040"/>
      <w:bookmarkStart w:id="34" w:name="_Toc110532548"/>
      <w:bookmarkStart w:id="35" w:name="_Toc110954673"/>
      <w:bookmarkStart w:id="36" w:name="_Toc110970729"/>
      <w:bookmarkStart w:id="37" w:name="_Toc110972915"/>
      <w:r>
        <w:t>D</w:t>
      </w:r>
      <w:r>
        <w:t xml:space="preserve">iscuss whether </w:t>
      </w:r>
      <w:r>
        <w:t xml:space="preserve">UE </w:t>
      </w:r>
      <w:r>
        <w:t>height</w:t>
      </w:r>
      <w:r>
        <w:t xml:space="preserve"> reporting (without being accompanied by</w:t>
      </w:r>
      <w:r>
        <w:t xml:space="preserve"> </w:t>
      </w:r>
      <w:r>
        <w:t xml:space="preserve">other RRM report) </w:t>
      </w:r>
      <w:r>
        <w:t xml:space="preserve">is </w:t>
      </w:r>
      <w:r>
        <w:t xml:space="preserve">supported for NR UAV </w:t>
      </w:r>
      <w:r>
        <w:t>or to stick with the LTE design (</w:t>
      </w:r>
      <w:proofErr w:type="gramStart"/>
      <w:r>
        <w:t>i.e.</w:t>
      </w:r>
      <w:proofErr w:type="gramEnd"/>
      <w:r>
        <w:t xml:space="preserve"> height is reported only along with other RRM report).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B70767E" w14:textId="6C10DE38" w:rsidR="001D398F" w:rsidRPr="001D398F" w:rsidRDefault="001D398F" w:rsidP="00747CB4">
      <w:pPr>
        <w:pStyle w:val="Heading2"/>
        <w:spacing w:line="276" w:lineRule="auto"/>
        <w:rPr>
          <w:i w:val="0"/>
        </w:rPr>
      </w:pPr>
      <w:r w:rsidRPr="001D398F">
        <w:rPr>
          <w:i w:val="0"/>
        </w:rPr>
        <w:t xml:space="preserve">Reporting of height, </w:t>
      </w:r>
      <w:proofErr w:type="gramStart"/>
      <w:r w:rsidRPr="001D398F">
        <w:rPr>
          <w:i w:val="0"/>
        </w:rPr>
        <w:t>location</w:t>
      </w:r>
      <w:proofErr w:type="gramEnd"/>
      <w:r w:rsidRPr="001D398F">
        <w:rPr>
          <w:i w:val="0"/>
        </w:rPr>
        <w:t xml:space="preserve"> and speed in measurement report</w:t>
      </w:r>
    </w:p>
    <w:p w14:paraId="6BD4B2B5" w14:textId="50D7C221" w:rsidR="00061D3C" w:rsidRDefault="005D40A9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During</w:t>
      </w:r>
      <w:r w:rsidR="001D398F">
        <w:rPr>
          <w:sz w:val="20"/>
        </w:rPr>
        <w:t xml:space="preserve"> LTE</w:t>
      </w:r>
      <w:r>
        <w:rPr>
          <w:sz w:val="20"/>
        </w:rPr>
        <w:t xml:space="preserve"> UAV WI</w:t>
      </w:r>
      <w:r w:rsidR="006318C5">
        <w:rPr>
          <w:sz w:val="20"/>
        </w:rPr>
        <w:t xml:space="preserve"> in Rel-15</w:t>
      </w:r>
      <w:r w:rsidR="001D398F">
        <w:rPr>
          <w:sz w:val="20"/>
        </w:rPr>
        <w:t xml:space="preserve">, </w:t>
      </w:r>
      <w:r w:rsidR="007D5AAF">
        <w:rPr>
          <w:sz w:val="20"/>
        </w:rPr>
        <w:t xml:space="preserve">the </w:t>
      </w:r>
      <w:r>
        <w:rPr>
          <w:sz w:val="20"/>
        </w:rPr>
        <w:t xml:space="preserve">ability for the UE to report height was added where the UE includes </w:t>
      </w:r>
      <w:proofErr w:type="spellStart"/>
      <w:r w:rsidRPr="00FE5DA4">
        <w:rPr>
          <w:i/>
          <w:iCs/>
          <w:sz w:val="20"/>
        </w:rPr>
        <w:t>heightUE</w:t>
      </w:r>
      <w:proofErr w:type="spellEnd"/>
      <w:r w:rsidR="00FE5DA4">
        <w:rPr>
          <w:sz w:val="20"/>
        </w:rPr>
        <w:t xml:space="preserve"> along with other measurement reports</w:t>
      </w:r>
      <w:r>
        <w:rPr>
          <w:sz w:val="20"/>
        </w:rPr>
        <w:t xml:space="preserve"> </w:t>
      </w:r>
      <w:r w:rsidR="00FE5DA4">
        <w:rPr>
          <w:sz w:val="20"/>
        </w:rPr>
        <w:t>when</w:t>
      </w:r>
      <w:r>
        <w:rPr>
          <w:sz w:val="20"/>
        </w:rPr>
        <w:t xml:space="preserve"> eventH1 or eventH2 </w:t>
      </w:r>
      <w:r w:rsidR="00FE5DA4">
        <w:rPr>
          <w:sz w:val="20"/>
        </w:rPr>
        <w:t>is configured and triggered.</w:t>
      </w:r>
    </w:p>
    <w:p w14:paraId="6C80B10E" w14:textId="4047550C" w:rsidR="00061D3C" w:rsidRDefault="00061D3C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From TS 36.331, section 5.5.5.1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1D3C" w14:paraId="52249850" w14:textId="77777777" w:rsidTr="00061D3C">
        <w:tc>
          <w:tcPr>
            <w:tcW w:w="9350" w:type="dxa"/>
          </w:tcPr>
          <w:p w14:paraId="657841D2" w14:textId="77777777" w:rsidR="00061D3C" w:rsidRPr="00061D3C" w:rsidRDefault="00061D3C" w:rsidP="00747CB4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color w:val="000000"/>
                <w:lang w:val="en-US"/>
              </w:rPr>
            </w:pPr>
            <w:r w:rsidRPr="00061D3C">
              <w:rPr>
                <w:color w:val="000000"/>
              </w:rPr>
              <w:t>For the </w:t>
            </w:r>
            <w:proofErr w:type="spellStart"/>
            <w:r w:rsidRPr="00061D3C">
              <w:rPr>
                <w:i/>
                <w:iCs/>
                <w:color w:val="000000"/>
              </w:rPr>
              <w:t>measId</w:t>
            </w:r>
            <w:proofErr w:type="spellEnd"/>
            <w:r w:rsidRPr="00061D3C">
              <w:rPr>
                <w:color w:val="000000"/>
              </w:rPr>
              <w:t> for which the measurement reporting procedure was triggered, the UE shall set the </w:t>
            </w:r>
            <w:proofErr w:type="spellStart"/>
            <w:r w:rsidRPr="00061D3C">
              <w:rPr>
                <w:i/>
                <w:iCs/>
                <w:color w:val="000000"/>
              </w:rPr>
              <w:t>measResults</w:t>
            </w:r>
            <w:proofErr w:type="spellEnd"/>
            <w:r w:rsidRPr="00061D3C">
              <w:rPr>
                <w:color w:val="000000"/>
              </w:rPr>
              <w:t> within the </w:t>
            </w:r>
            <w:proofErr w:type="spellStart"/>
            <w:r w:rsidRPr="00061D3C">
              <w:rPr>
                <w:i/>
                <w:iCs/>
                <w:color w:val="000000"/>
              </w:rPr>
              <w:t>MeasurementReport</w:t>
            </w:r>
            <w:proofErr w:type="spellEnd"/>
            <w:r w:rsidRPr="00061D3C">
              <w:rPr>
                <w:color w:val="000000"/>
              </w:rPr>
              <w:t> message as follows:</w:t>
            </w:r>
          </w:p>
          <w:p w14:paraId="51820635" w14:textId="77777777" w:rsidR="00061D3C" w:rsidRPr="00061D3C" w:rsidRDefault="00061D3C" w:rsidP="00747CB4">
            <w:pPr>
              <w:overflowPunct/>
              <w:autoSpaceDE/>
              <w:autoSpaceDN/>
              <w:adjustRightInd/>
              <w:spacing w:line="276" w:lineRule="auto"/>
              <w:ind w:left="568" w:hanging="284"/>
              <w:textAlignment w:val="auto"/>
              <w:rPr>
                <w:color w:val="000000"/>
                <w:lang w:val="en-US"/>
              </w:rPr>
            </w:pPr>
            <w:r w:rsidRPr="00061D3C">
              <w:rPr>
                <w:color w:val="000000"/>
              </w:rPr>
              <w:t>1&gt;  set the </w:t>
            </w:r>
            <w:proofErr w:type="spellStart"/>
            <w:r w:rsidRPr="00061D3C">
              <w:rPr>
                <w:i/>
                <w:iCs/>
                <w:color w:val="000000"/>
              </w:rPr>
              <w:t>measId</w:t>
            </w:r>
            <w:proofErr w:type="spellEnd"/>
            <w:r w:rsidRPr="00061D3C">
              <w:rPr>
                <w:color w:val="000000"/>
              </w:rPr>
              <w:t xml:space="preserve"> to the measurement identity that triggered the measurement </w:t>
            </w:r>
            <w:proofErr w:type="gramStart"/>
            <w:r w:rsidRPr="00061D3C">
              <w:rPr>
                <w:color w:val="000000"/>
              </w:rPr>
              <w:t>reporting;</w:t>
            </w:r>
            <w:proofErr w:type="gramEnd"/>
          </w:p>
          <w:p w14:paraId="0434EED5" w14:textId="50A042EF" w:rsidR="00061D3C" w:rsidRDefault="00061D3C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…</w:t>
            </w:r>
          </w:p>
          <w:p w14:paraId="7DBB111B" w14:textId="77777777" w:rsidR="00061D3C" w:rsidRDefault="00061D3C" w:rsidP="00747CB4">
            <w:pPr>
              <w:pStyle w:val="b10"/>
              <w:spacing w:before="0" w:beforeAutospacing="0" w:after="180" w:afterAutospacing="0" w:line="276" w:lineRule="auto"/>
              <w:ind w:left="568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1&gt;  if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triggerType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is set to </w:t>
            </w:r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</w:t>
            </w:r>
            <w:r>
              <w:rPr>
                <w:color w:val="000000"/>
                <w:sz w:val="20"/>
                <w:szCs w:val="20"/>
                <w:lang w:val="en-GB"/>
              </w:rPr>
              <w:t>; and if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eventId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> is set to </w:t>
            </w:r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eventH1</w:t>
            </w:r>
            <w:r>
              <w:rPr>
                <w:color w:val="000000"/>
                <w:sz w:val="20"/>
                <w:szCs w:val="20"/>
                <w:lang w:val="en-GB"/>
              </w:rPr>
              <w:t> or </w:t>
            </w:r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eventH2</w:t>
            </w:r>
            <w:r>
              <w:rPr>
                <w:color w:val="000000"/>
                <w:sz w:val="20"/>
                <w:szCs w:val="20"/>
                <w:lang w:val="en-GB"/>
              </w:rPr>
              <w:t>:</w:t>
            </w:r>
          </w:p>
          <w:p w14:paraId="0C8C2DB3" w14:textId="77777777" w:rsidR="00061D3C" w:rsidRDefault="00061D3C" w:rsidP="00747CB4">
            <w:pPr>
              <w:pStyle w:val="b2"/>
              <w:spacing w:before="0" w:beforeAutospacing="0" w:after="180" w:afterAutospacing="0" w:line="276" w:lineRule="auto"/>
              <w:ind w:left="851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2&gt;  set the </w:t>
            </w:r>
            <w:proofErr w:type="spellStart"/>
            <w:r>
              <w:rPr>
                <w:i/>
                <w:iCs/>
                <w:color w:val="000000"/>
                <w:sz w:val="20"/>
                <w:szCs w:val="20"/>
                <w:lang w:val="en-GB"/>
              </w:rPr>
              <w:t>heightUE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 xml:space="preserve"> to include the altitude of the </w:t>
            </w:r>
            <w:proofErr w:type="gramStart"/>
            <w:r>
              <w:rPr>
                <w:color w:val="000000"/>
                <w:sz w:val="20"/>
                <w:szCs w:val="20"/>
                <w:lang w:val="en-GB"/>
              </w:rPr>
              <w:t>UE;</w:t>
            </w:r>
            <w:proofErr w:type="gramEnd"/>
          </w:p>
          <w:p w14:paraId="37B5BD1B" w14:textId="5335B68C" w:rsidR="00061D3C" w:rsidRDefault="00061D3C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</w:tr>
    </w:tbl>
    <w:p w14:paraId="1ED8B370" w14:textId="77777777" w:rsidR="00511D6C" w:rsidRDefault="00511D6C" w:rsidP="00747CB4">
      <w:pPr>
        <w:pStyle w:val="B-Body"/>
        <w:spacing w:line="276" w:lineRule="auto"/>
        <w:ind w:left="0"/>
        <w:jc w:val="both"/>
        <w:rPr>
          <w:sz w:val="20"/>
        </w:rPr>
      </w:pPr>
    </w:p>
    <w:p w14:paraId="5329CF59" w14:textId="00462A7D" w:rsidR="006318C5" w:rsidRDefault="006318C5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 xml:space="preserve">Later, as TEI17, ability for the UE to report uncompensated barometric pressure was also added for LTE. Such feature already existed for </w:t>
      </w:r>
      <w:proofErr w:type="gramStart"/>
      <w:r>
        <w:rPr>
          <w:sz w:val="20"/>
        </w:rPr>
        <w:t>NR</w:t>
      </w:r>
      <w:proofErr w:type="gramEnd"/>
      <w:r>
        <w:rPr>
          <w:sz w:val="20"/>
        </w:rPr>
        <w:t xml:space="preserve"> and it was in fact ported back to LTE. </w:t>
      </w:r>
    </w:p>
    <w:p w14:paraId="36A25790" w14:textId="49F78CCA" w:rsidR="006318C5" w:rsidRDefault="006318C5" w:rsidP="00747CB4">
      <w:pPr>
        <w:pStyle w:val="Observation"/>
        <w:spacing w:line="276" w:lineRule="auto"/>
        <w:rPr>
          <w:sz w:val="20"/>
        </w:rPr>
      </w:pPr>
      <w:bookmarkStart w:id="38" w:name="_Toc110516157"/>
      <w:bookmarkStart w:id="39" w:name="_Toc110532036"/>
      <w:bookmarkStart w:id="40" w:name="_Toc110532541"/>
      <w:bookmarkStart w:id="41" w:name="_Toc110954668"/>
      <w:bookmarkStart w:id="42" w:name="_Toc110970724"/>
      <w:bookmarkStart w:id="43" w:name="_Toc110972909"/>
      <w:r>
        <w:rPr>
          <w:sz w:val="20"/>
        </w:rPr>
        <w:t xml:space="preserve">Uncompensated barometric pressure reporting mechanism exists in NR. LTE-like height reporting (using </w:t>
      </w:r>
      <w:proofErr w:type="spellStart"/>
      <w:r w:rsidRPr="00511D6C">
        <w:rPr>
          <w:i/>
          <w:iCs/>
          <w:sz w:val="20"/>
        </w:rPr>
        <w:t>heightUE</w:t>
      </w:r>
      <w:proofErr w:type="spellEnd"/>
      <w:r>
        <w:rPr>
          <w:sz w:val="20"/>
        </w:rPr>
        <w:t xml:space="preserve">) does not exist for NR. RAN2 should decide whether to support only one or </w:t>
      </w:r>
      <w:proofErr w:type="gramStart"/>
      <w:r>
        <w:rPr>
          <w:sz w:val="20"/>
        </w:rPr>
        <w:t>both of these</w:t>
      </w:r>
      <w:proofErr w:type="gramEnd"/>
      <w:r>
        <w:rPr>
          <w:sz w:val="20"/>
        </w:rPr>
        <w:t xml:space="preserve"> options for NR UAV</w:t>
      </w:r>
      <w:r w:rsidR="00F44CB3">
        <w:rPr>
          <w:sz w:val="20"/>
        </w:rPr>
        <w:t>s.</w:t>
      </w:r>
      <w:bookmarkEnd w:id="38"/>
      <w:bookmarkEnd w:id="39"/>
      <w:bookmarkEnd w:id="40"/>
      <w:bookmarkEnd w:id="41"/>
      <w:bookmarkEnd w:id="42"/>
      <w:bookmarkEnd w:id="43"/>
    </w:p>
    <w:p w14:paraId="38E10364" w14:textId="403699B0" w:rsidR="00E40563" w:rsidRPr="00E40563" w:rsidRDefault="00E40563" w:rsidP="00747CB4">
      <w:pPr>
        <w:pStyle w:val="Proposal"/>
        <w:spacing w:line="276" w:lineRule="auto"/>
        <w:ind w:left="0" w:firstLine="0"/>
      </w:pPr>
      <w:bookmarkStart w:id="44" w:name="_Toc110516161"/>
      <w:bookmarkStart w:id="45" w:name="_Toc110532041"/>
      <w:bookmarkStart w:id="46" w:name="_Toc110532549"/>
      <w:bookmarkStart w:id="47" w:name="_Toc110954674"/>
      <w:bookmarkStart w:id="48" w:name="_Toc110970730"/>
      <w:bookmarkStart w:id="49" w:name="_Toc110972916"/>
      <w:r>
        <w:t>H1/H2 triggered UE height reporting using uncompensated barometric pressure measurement</w:t>
      </w:r>
      <w:r w:rsidR="00CA2725">
        <w:t xml:space="preserve"> is supported</w:t>
      </w:r>
      <w:r>
        <w:t>. (</w:t>
      </w:r>
      <w:r w:rsidR="00CA2725">
        <w:t>H</w:t>
      </w:r>
      <w:r>
        <w:t>eight reporting using</w:t>
      </w:r>
      <w:r w:rsidR="00CA2725">
        <w:t xml:space="preserve"> an</w:t>
      </w:r>
      <w:r>
        <w:t xml:space="preserve"> RRC field as in LTE</w:t>
      </w:r>
      <w:r w:rsidR="00CA2725">
        <w:t xml:space="preserve"> is not introduced</w:t>
      </w:r>
      <w:r>
        <w:t>.)</w:t>
      </w:r>
      <w:bookmarkEnd w:id="44"/>
      <w:bookmarkEnd w:id="45"/>
      <w:bookmarkEnd w:id="46"/>
      <w:bookmarkEnd w:id="47"/>
      <w:bookmarkEnd w:id="48"/>
      <w:bookmarkEnd w:id="49"/>
      <w:r>
        <w:t xml:space="preserve">  </w:t>
      </w:r>
    </w:p>
    <w:p w14:paraId="398B1701" w14:textId="5B8F5D00" w:rsidR="006318C5" w:rsidRDefault="000E1C37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 xml:space="preserve">As for location and speed measurement reporting, </w:t>
      </w:r>
      <w:r w:rsidR="00ED45C8">
        <w:rPr>
          <w:sz w:val="20"/>
        </w:rPr>
        <w:t>LTE UAV WI added an option to report vertical velocity of the UE. This can be adopted to NR as well.</w:t>
      </w:r>
    </w:p>
    <w:p w14:paraId="7472E208" w14:textId="565CE18A" w:rsidR="00061D3C" w:rsidRDefault="009334F8" w:rsidP="00747CB4">
      <w:pPr>
        <w:pStyle w:val="Proposal"/>
        <w:spacing w:line="276" w:lineRule="auto"/>
        <w:ind w:left="0" w:firstLine="0"/>
      </w:pPr>
      <w:bookmarkStart w:id="50" w:name="_Toc110516162"/>
      <w:bookmarkStart w:id="51" w:name="_Toc110532042"/>
      <w:bookmarkStart w:id="52" w:name="_Toc110532550"/>
      <w:bookmarkStart w:id="53" w:name="_Toc110954675"/>
      <w:bookmarkStart w:id="54" w:name="_Toc110970731"/>
      <w:bookmarkStart w:id="55" w:name="_Toc110972917"/>
      <w:r>
        <w:t>R</w:t>
      </w:r>
      <w:r w:rsidR="00CA2725">
        <w:t>eporting of vertical velocity of the UE is supported.</w:t>
      </w:r>
      <w:bookmarkEnd w:id="50"/>
      <w:bookmarkEnd w:id="51"/>
      <w:bookmarkEnd w:id="52"/>
      <w:bookmarkEnd w:id="53"/>
      <w:bookmarkEnd w:id="54"/>
      <w:bookmarkEnd w:id="55"/>
      <w:r w:rsidR="00CA2725">
        <w:t xml:space="preserve"> </w:t>
      </w:r>
    </w:p>
    <w:p w14:paraId="51C89238" w14:textId="77777777" w:rsidR="006B594B" w:rsidRPr="006B594B" w:rsidRDefault="006B594B" w:rsidP="00747CB4">
      <w:pPr>
        <w:pStyle w:val="Heading2"/>
        <w:spacing w:line="276" w:lineRule="auto"/>
        <w:rPr>
          <w:i w:val="0"/>
        </w:rPr>
      </w:pPr>
      <w:r w:rsidRPr="006B594B">
        <w:rPr>
          <w:i w:val="0"/>
        </w:rPr>
        <w:t>Flight path reporting</w:t>
      </w:r>
    </w:p>
    <w:p w14:paraId="4DD8B3CA" w14:textId="77777777" w:rsidR="005D73DA" w:rsidRDefault="006B594B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In LTE</w:t>
      </w:r>
      <w:r w:rsidR="00FF4353">
        <w:rPr>
          <w:sz w:val="20"/>
        </w:rPr>
        <w:t xml:space="preserve">, </w:t>
      </w:r>
      <w:r w:rsidR="005D73DA" w:rsidRPr="005D73DA">
        <w:rPr>
          <w:sz w:val="20"/>
          <w:lang w:val="en-GB"/>
        </w:rPr>
        <w:t xml:space="preserve">intended </w:t>
      </w:r>
      <w:r w:rsidR="00FF4353">
        <w:rPr>
          <w:sz w:val="20"/>
        </w:rPr>
        <w:t xml:space="preserve">flight path information reporting is supported based on network configuration/request using UE information request/response mechanism. </w:t>
      </w:r>
    </w:p>
    <w:p w14:paraId="720BDAB0" w14:textId="5A07EADC" w:rsidR="005D73DA" w:rsidRDefault="005D73DA" w:rsidP="00747CB4">
      <w:pPr>
        <w:pStyle w:val="B-Body"/>
        <w:spacing w:line="276" w:lineRule="auto"/>
        <w:ind w:left="0"/>
        <w:jc w:val="both"/>
        <w:rPr>
          <w:sz w:val="20"/>
          <w:szCs w:val="18"/>
        </w:rPr>
      </w:pPr>
      <w:r w:rsidRPr="005D73DA">
        <w:rPr>
          <w:sz w:val="20"/>
          <w:szCs w:val="18"/>
        </w:rPr>
        <w:t xml:space="preserve">UE (when connected to EPC) indicates availability of flight path information (include </w:t>
      </w:r>
      <w:proofErr w:type="spellStart"/>
      <w:r w:rsidRPr="005D73DA">
        <w:rPr>
          <w:i/>
          <w:iCs/>
          <w:sz w:val="20"/>
          <w:szCs w:val="18"/>
        </w:rPr>
        <w:t>flightPathInfoAvailable</w:t>
      </w:r>
      <w:proofErr w:type="spellEnd"/>
      <w:r w:rsidRPr="005D73DA">
        <w:rPr>
          <w:sz w:val="20"/>
          <w:szCs w:val="18"/>
        </w:rPr>
        <w:t xml:space="preserve"> in msg5)</w:t>
      </w:r>
      <w:r>
        <w:rPr>
          <w:sz w:val="20"/>
          <w:szCs w:val="18"/>
        </w:rPr>
        <w:t xml:space="preserve">, </w:t>
      </w:r>
      <w:proofErr w:type="spellStart"/>
      <w:r w:rsidRPr="005D73DA">
        <w:rPr>
          <w:sz w:val="20"/>
          <w:szCs w:val="18"/>
        </w:rPr>
        <w:t>eNB</w:t>
      </w:r>
      <w:proofErr w:type="spellEnd"/>
      <w:r w:rsidRPr="005D73DA">
        <w:rPr>
          <w:sz w:val="20"/>
          <w:szCs w:val="18"/>
        </w:rPr>
        <w:t xml:space="preserve"> may request the flight path info (include </w:t>
      </w:r>
      <w:proofErr w:type="spellStart"/>
      <w:r w:rsidRPr="005D73DA">
        <w:rPr>
          <w:i/>
          <w:iCs/>
          <w:sz w:val="20"/>
          <w:szCs w:val="18"/>
        </w:rPr>
        <w:t>flightPathInfoReq</w:t>
      </w:r>
      <w:proofErr w:type="spellEnd"/>
      <w:r w:rsidRPr="005D73DA">
        <w:rPr>
          <w:sz w:val="20"/>
          <w:szCs w:val="18"/>
        </w:rPr>
        <w:t xml:space="preserve"> in </w:t>
      </w:r>
      <w:proofErr w:type="spellStart"/>
      <w:r w:rsidRPr="005D73DA">
        <w:rPr>
          <w:i/>
          <w:iCs/>
          <w:sz w:val="20"/>
          <w:szCs w:val="18"/>
        </w:rPr>
        <w:t>UEInformationRequest</w:t>
      </w:r>
      <w:proofErr w:type="spellEnd"/>
      <w:r w:rsidRPr="005D73DA">
        <w:rPr>
          <w:sz w:val="20"/>
          <w:szCs w:val="18"/>
        </w:rPr>
        <w:t>)</w:t>
      </w:r>
      <w:r>
        <w:rPr>
          <w:sz w:val="20"/>
          <w:szCs w:val="18"/>
        </w:rPr>
        <w:t xml:space="preserve">. </w:t>
      </w:r>
      <w:r w:rsidRPr="005D73DA">
        <w:rPr>
          <w:sz w:val="20"/>
          <w:szCs w:val="18"/>
        </w:rPr>
        <w:t xml:space="preserve">If available, UE sends it using RRC </w:t>
      </w:r>
      <w:proofErr w:type="spellStart"/>
      <w:r w:rsidRPr="005D73DA">
        <w:rPr>
          <w:sz w:val="20"/>
          <w:szCs w:val="18"/>
        </w:rPr>
        <w:t>signalling</w:t>
      </w:r>
      <w:proofErr w:type="spellEnd"/>
      <w:r w:rsidRPr="005D73DA">
        <w:rPr>
          <w:sz w:val="20"/>
          <w:szCs w:val="18"/>
        </w:rPr>
        <w:t xml:space="preserve"> (include the </w:t>
      </w:r>
      <w:proofErr w:type="spellStart"/>
      <w:r w:rsidRPr="005D73DA">
        <w:rPr>
          <w:i/>
          <w:iCs/>
          <w:sz w:val="20"/>
          <w:szCs w:val="18"/>
        </w:rPr>
        <w:t>flightPathInfoReport</w:t>
      </w:r>
      <w:proofErr w:type="spellEnd"/>
      <w:r w:rsidRPr="005D73DA">
        <w:rPr>
          <w:sz w:val="20"/>
          <w:szCs w:val="18"/>
        </w:rPr>
        <w:t xml:space="preserve"> in </w:t>
      </w:r>
      <w:proofErr w:type="spellStart"/>
      <w:r w:rsidRPr="005D73DA">
        <w:rPr>
          <w:i/>
          <w:iCs/>
          <w:sz w:val="20"/>
          <w:szCs w:val="18"/>
        </w:rPr>
        <w:t>UEInformationResponse</w:t>
      </w:r>
      <w:proofErr w:type="spellEnd"/>
      <w:r w:rsidRPr="005D73DA">
        <w:rPr>
          <w:sz w:val="20"/>
          <w:szCs w:val="18"/>
        </w:rPr>
        <w:t xml:space="preserve"> and set it to include the list of waypoints along the flight path, optionally include timestamps/ETA).</w:t>
      </w:r>
    </w:p>
    <w:p w14:paraId="19587227" w14:textId="29CEFBD3" w:rsidR="005D73DA" w:rsidRDefault="005D73DA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Similar enhancements can be adopted for NR.</w:t>
      </w:r>
      <w:r w:rsidR="00511D6C">
        <w:rPr>
          <w:sz w:val="20"/>
        </w:rPr>
        <w:t xml:space="preserve"> </w:t>
      </w:r>
      <w:r>
        <w:rPr>
          <w:sz w:val="20"/>
        </w:rPr>
        <w:t>However, some limitation</w:t>
      </w:r>
      <w:r w:rsidR="00320821">
        <w:rPr>
          <w:sz w:val="20"/>
        </w:rPr>
        <w:t>s</w:t>
      </w:r>
      <w:r>
        <w:rPr>
          <w:sz w:val="20"/>
        </w:rPr>
        <w:t xml:space="preserve"> of current flight path reporting include:</w:t>
      </w:r>
    </w:p>
    <w:p w14:paraId="1078A950" w14:textId="7DCB6AA9" w:rsidR="005D73DA" w:rsidRDefault="005D73DA" w:rsidP="00747CB4">
      <w:pPr>
        <w:pStyle w:val="B-Body"/>
        <w:numPr>
          <w:ilvl w:val="0"/>
          <w:numId w:val="33"/>
        </w:numPr>
        <w:spacing w:line="276" w:lineRule="auto"/>
        <w:jc w:val="both"/>
        <w:rPr>
          <w:sz w:val="20"/>
        </w:rPr>
      </w:pPr>
      <w:r>
        <w:rPr>
          <w:sz w:val="20"/>
        </w:rPr>
        <w:t>No mechanisms to ‘update’ the path once reported</w:t>
      </w:r>
      <w:r w:rsidR="007204EE">
        <w:rPr>
          <w:sz w:val="20"/>
        </w:rPr>
        <w:t xml:space="preserve"> </w:t>
      </w:r>
    </w:p>
    <w:p w14:paraId="3F93D49D" w14:textId="7FC7CA6E" w:rsidR="00991DAD" w:rsidRDefault="005D73DA" w:rsidP="00747CB4">
      <w:pPr>
        <w:pStyle w:val="B-Body"/>
        <w:numPr>
          <w:ilvl w:val="0"/>
          <w:numId w:val="33"/>
        </w:numPr>
        <w:spacing w:line="276" w:lineRule="auto"/>
        <w:jc w:val="both"/>
        <w:rPr>
          <w:sz w:val="20"/>
          <w:szCs w:val="18"/>
        </w:rPr>
      </w:pPr>
      <w:r w:rsidRPr="00991DAD">
        <w:rPr>
          <w:sz w:val="20"/>
        </w:rPr>
        <w:lastRenderedPageBreak/>
        <w:t>No support for handover propagation of this information</w:t>
      </w:r>
      <w:r w:rsidR="00991DAD" w:rsidRPr="00991DAD">
        <w:rPr>
          <w:sz w:val="20"/>
        </w:rPr>
        <w:t xml:space="preserve">: </w:t>
      </w:r>
      <w:r w:rsidR="00320821">
        <w:rPr>
          <w:sz w:val="20"/>
          <w:szCs w:val="18"/>
        </w:rPr>
        <w:t>Currently</w:t>
      </w:r>
      <w:r w:rsidR="00991DAD" w:rsidRPr="00991DAD">
        <w:rPr>
          <w:sz w:val="20"/>
          <w:szCs w:val="18"/>
        </w:rPr>
        <w:t xml:space="preserve">, the </w:t>
      </w:r>
      <w:proofErr w:type="spellStart"/>
      <w:r w:rsidR="00991DAD" w:rsidRPr="00991DAD">
        <w:rPr>
          <w:i/>
          <w:iCs/>
          <w:sz w:val="20"/>
          <w:szCs w:val="18"/>
        </w:rPr>
        <w:t>flightPathInfoReport</w:t>
      </w:r>
      <w:proofErr w:type="spellEnd"/>
      <w:r w:rsidR="00991DAD" w:rsidRPr="00991DAD">
        <w:rPr>
          <w:i/>
          <w:iCs/>
          <w:sz w:val="20"/>
          <w:szCs w:val="18"/>
        </w:rPr>
        <w:t xml:space="preserve"> </w:t>
      </w:r>
      <w:r w:rsidR="00991DAD" w:rsidRPr="00991DAD">
        <w:rPr>
          <w:sz w:val="20"/>
          <w:szCs w:val="18"/>
        </w:rPr>
        <w:t xml:space="preserve">is not transferred to the target cell during handover. </w:t>
      </w:r>
      <w:r w:rsidR="00320821">
        <w:rPr>
          <w:sz w:val="20"/>
          <w:szCs w:val="18"/>
        </w:rPr>
        <w:t xml:space="preserve">As a result, after a handover, the new cell cannot </w:t>
      </w:r>
      <w:r w:rsidR="00991DAD" w:rsidRPr="00991DAD">
        <w:rPr>
          <w:sz w:val="20"/>
          <w:szCs w:val="18"/>
        </w:rPr>
        <w:t xml:space="preserve">make any UAV-specific HO optimization, </w:t>
      </w:r>
      <w:proofErr w:type="gramStart"/>
      <w:r w:rsidR="00991DAD" w:rsidRPr="00991DAD">
        <w:rPr>
          <w:sz w:val="20"/>
          <w:szCs w:val="18"/>
        </w:rPr>
        <w:t>e.g.</w:t>
      </w:r>
      <w:proofErr w:type="gramEnd"/>
      <w:r w:rsidR="00991DAD" w:rsidRPr="00991DAD">
        <w:rPr>
          <w:sz w:val="20"/>
          <w:szCs w:val="18"/>
        </w:rPr>
        <w:t xml:space="preserve"> preparing potential target cells for handover proactively. </w:t>
      </w:r>
    </w:p>
    <w:p w14:paraId="6E22B55D" w14:textId="69831620" w:rsidR="00D3374B" w:rsidRPr="00D3374B" w:rsidRDefault="00D3374B" w:rsidP="00747CB4">
      <w:pPr>
        <w:pStyle w:val="B-Body"/>
        <w:numPr>
          <w:ilvl w:val="0"/>
          <w:numId w:val="33"/>
        </w:numPr>
        <w:spacing w:line="276" w:lineRule="auto"/>
        <w:jc w:val="both"/>
        <w:rPr>
          <w:sz w:val="20"/>
        </w:rPr>
      </w:pPr>
      <w:r w:rsidRPr="00D3374B">
        <w:rPr>
          <w:sz w:val="20"/>
          <w:szCs w:val="18"/>
        </w:rPr>
        <w:t>No support of 5GC: according to</w:t>
      </w:r>
      <w:r w:rsidRPr="00D3374B">
        <w:rPr>
          <w:sz w:val="20"/>
        </w:rPr>
        <w:t xml:space="preserve"> current LTE specification (TS 36.331), UE does not indicate the availability of flight path information when it is connected to 5GC. The flag </w:t>
      </w:r>
      <w:proofErr w:type="spellStart"/>
      <w:r w:rsidRPr="00D3374B">
        <w:rPr>
          <w:i/>
          <w:iCs/>
          <w:sz w:val="20"/>
        </w:rPr>
        <w:t>flightPathInfoAvailable</w:t>
      </w:r>
      <w:proofErr w:type="spellEnd"/>
      <w:r w:rsidRPr="00D3374B">
        <w:rPr>
          <w:i/>
          <w:iCs/>
          <w:sz w:val="20"/>
        </w:rPr>
        <w:t xml:space="preserve"> </w:t>
      </w:r>
      <w:r w:rsidRPr="00D3374B">
        <w:rPr>
          <w:sz w:val="20"/>
        </w:rPr>
        <w:t xml:space="preserve">is only included by UE connected to EPC. Consequently, an aerial UE </w:t>
      </w:r>
      <w:r w:rsidR="00C77CA9">
        <w:rPr>
          <w:sz w:val="20"/>
        </w:rPr>
        <w:t xml:space="preserve">using LTE </w:t>
      </w:r>
      <w:r w:rsidRPr="00D3374B">
        <w:rPr>
          <w:sz w:val="20"/>
        </w:rPr>
        <w:t>cannot provide planned flight path when connected to 5GC.</w:t>
      </w:r>
    </w:p>
    <w:p w14:paraId="2EADD3AD" w14:textId="6E27149F" w:rsidR="00991DAD" w:rsidRDefault="0021177A" w:rsidP="00747CB4">
      <w:pPr>
        <w:pStyle w:val="Observation"/>
        <w:spacing w:line="276" w:lineRule="auto"/>
        <w:rPr>
          <w:sz w:val="20"/>
        </w:rPr>
      </w:pPr>
      <w:bookmarkStart w:id="56" w:name="_Toc110532037"/>
      <w:bookmarkStart w:id="57" w:name="_Toc110532542"/>
      <w:bookmarkStart w:id="58" w:name="_Toc110954669"/>
      <w:bookmarkStart w:id="59" w:name="_Toc110970725"/>
      <w:bookmarkStart w:id="60" w:name="_Toc110972910"/>
      <w:r w:rsidRPr="0021177A">
        <w:rPr>
          <w:sz w:val="20"/>
        </w:rPr>
        <w:t xml:space="preserve">Flight path reporting introduced in LTE can be baseline. </w:t>
      </w:r>
      <w:r w:rsidR="00B3107B" w:rsidRPr="0021177A">
        <w:rPr>
          <w:sz w:val="20"/>
        </w:rPr>
        <w:t>Potential enhancements to flight path reporting include (</w:t>
      </w:r>
      <w:proofErr w:type="spellStart"/>
      <w:r w:rsidR="00B3107B" w:rsidRPr="0021177A">
        <w:rPr>
          <w:sz w:val="20"/>
        </w:rPr>
        <w:t>i</w:t>
      </w:r>
      <w:proofErr w:type="spellEnd"/>
      <w:r w:rsidR="00B3107B" w:rsidRPr="0021177A">
        <w:rPr>
          <w:sz w:val="20"/>
        </w:rPr>
        <w:t>) mechanism to ‘update’ the reported flight path,</w:t>
      </w:r>
      <w:r>
        <w:rPr>
          <w:sz w:val="20"/>
        </w:rPr>
        <w:t xml:space="preserve"> (ii)</w:t>
      </w:r>
      <w:r w:rsidR="00B3107B" w:rsidRPr="0021177A">
        <w:rPr>
          <w:sz w:val="20"/>
        </w:rPr>
        <w:t xml:space="preserve"> handover propagation of flight path between </w:t>
      </w:r>
      <w:proofErr w:type="spellStart"/>
      <w:r w:rsidR="00B3107B" w:rsidRPr="0021177A">
        <w:rPr>
          <w:sz w:val="20"/>
        </w:rPr>
        <w:t>gNBs</w:t>
      </w:r>
      <w:proofErr w:type="spellEnd"/>
      <w:r w:rsidR="00B3107B" w:rsidRPr="0021177A">
        <w:rPr>
          <w:sz w:val="20"/>
        </w:rPr>
        <w:t>,</w:t>
      </w:r>
      <w:r>
        <w:rPr>
          <w:sz w:val="20"/>
        </w:rPr>
        <w:t xml:space="preserve"> (iii)</w:t>
      </w:r>
      <w:r w:rsidR="00B3107B" w:rsidRPr="0021177A">
        <w:rPr>
          <w:sz w:val="20"/>
        </w:rPr>
        <w:t xml:space="preserve"> enabling LTE UAVs connected to 5GC to report the </w:t>
      </w:r>
      <w:proofErr w:type="spellStart"/>
      <w:r w:rsidR="00B3107B" w:rsidRPr="0021177A">
        <w:rPr>
          <w:sz w:val="20"/>
        </w:rPr>
        <w:t>flightPathInfoAvailable</w:t>
      </w:r>
      <w:proofErr w:type="spellEnd"/>
      <w:r w:rsidR="00B3107B" w:rsidRPr="0021177A">
        <w:rPr>
          <w:sz w:val="20"/>
        </w:rPr>
        <w:t xml:space="preserve"> flag.</w:t>
      </w:r>
      <w:bookmarkEnd w:id="56"/>
      <w:bookmarkEnd w:id="57"/>
      <w:bookmarkEnd w:id="58"/>
      <w:bookmarkEnd w:id="59"/>
      <w:bookmarkEnd w:id="60"/>
      <w:r w:rsidR="00B3107B" w:rsidRPr="0021177A">
        <w:rPr>
          <w:sz w:val="20"/>
        </w:rPr>
        <w:t xml:space="preserve"> </w:t>
      </w:r>
    </w:p>
    <w:p w14:paraId="55A16524" w14:textId="555F1845" w:rsidR="0021177A" w:rsidRDefault="0021177A" w:rsidP="00747CB4">
      <w:pPr>
        <w:pStyle w:val="Proposal"/>
        <w:spacing w:line="276" w:lineRule="auto"/>
        <w:ind w:left="0" w:firstLine="0"/>
      </w:pPr>
      <w:bookmarkStart w:id="61" w:name="_Toc110532043"/>
      <w:bookmarkStart w:id="62" w:name="_Toc110532551"/>
      <w:bookmarkStart w:id="63" w:name="_Toc110954676"/>
      <w:bookmarkStart w:id="64" w:name="_Toc110970732"/>
      <w:bookmarkStart w:id="65" w:name="_Toc110972918"/>
      <w:r w:rsidRPr="0021177A">
        <w:t xml:space="preserve">Flight path reporting introduced in LTE </w:t>
      </w:r>
      <w:r>
        <w:t>is</w:t>
      </w:r>
      <w:r w:rsidRPr="0021177A">
        <w:t xml:space="preserve"> baseline.</w:t>
      </w:r>
      <w:bookmarkEnd w:id="61"/>
      <w:bookmarkEnd w:id="62"/>
      <w:bookmarkEnd w:id="63"/>
      <w:bookmarkEnd w:id="64"/>
      <w:r w:rsidRPr="0021177A">
        <w:t xml:space="preserve"> </w:t>
      </w:r>
      <w:bookmarkStart w:id="66" w:name="_Toc110532044"/>
      <w:bookmarkStart w:id="67" w:name="_Toc110532552"/>
      <w:bookmarkStart w:id="68" w:name="_Toc110954677"/>
      <w:bookmarkStart w:id="69" w:name="_Toc110970733"/>
      <w:r>
        <w:t>Following enhancements to flight path reporting will be supported: (</w:t>
      </w:r>
      <w:proofErr w:type="spellStart"/>
      <w:r>
        <w:t>i</w:t>
      </w:r>
      <w:proofErr w:type="spellEnd"/>
      <w:r>
        <w:t xml:space="preserve">) mechanism to ‘update’ the reported flight path, (ii) handover propagation of flight path between </w:t>
      </w:r>
      <w:proofErr w:type="spellStart"/>
      <w:r>
        <w:t>gNBs</w:t>
      </w:r>
      <w:proofErr w:type="spellEnd"/>
      <w:r>
        <w:t xml:space="preserve">, (iii) enabling LTE UAVs connected to 5GC to report the </w:t>
      </w:r>
      <w:proofErr w:type="spellStart"/>
      <w:r>
        <w:t>flightPathInfoAvailable</w:t>
      </w:r>
      <w:proofErr w:type="spellEnd"/>
      <w:r>
        <w:t xml:space="preserve"> flag (in LTE).</w:t>
      </w:r>
      <w:bookmarkEnd w:id="66"/>
      <w:bookmarkEnd w:id="67"/>
      <w:bookmarkEnd w:id="68"/>
      <w:bookmarkEnd w:id="69"/>
      <w:bookmarkEnd w:id="65"/>
    </w:p>
    <w:p w14:paraId="4B34DC8E" w14:textId="6B8E309A" w:rsidR="008C186E" w:rsidRPr="008C186E" w:rsidRDefault="008C186E" w:rsidP="00747CB4">
      <w:pPr>
        <w:pStyle w:val="Heading2"/>
        <w:spacing w:line="276" w:lineRule="auto"/>
        <w:rPr>
          <w:i w:val="0"/>
        </w:rPr>
      </w:pPr>
      <w:r w:rsidRPr="008C186E">
        <w:rPr>
          <w:i w:val="0"/>
        </w:rPr>
        <w:t>Measurement reporting based on a configured number of cells fulfilling the triggering criteria simultaneously</w:t>
      </w:r>
    </w:p>
    <w:p w14:paraId="1D713762" w14:textId="77777777" w:rsidR="00372DB6" w:rsidRDefault="00372DB6" w:rsidP="00747CB4">
      <w:pPr>
        <w:pStyle w:val="B-Body"/>
        <w:spacing w:line="276" w:lineRule="auto"/>
        <w:ind w:left="0"/>
        <w:jc w:val="both"/>
        <w:rPr>
          <w:sz w:val="20"/>
        </w:rPr>
      </w:pPr>
    </w:p>
    <w:p w14:paraId="4407BD3C" w14:textId="77777777" w:rsidR="00960850" w:rsidRDefault="00960850" w:rsidP="00747CB4">
      <w:pPr>
        <w:pStyle w:val="B-Body"/>
        <w:keepNext/>
        <w:spacing w:line="276" w:lineRule="auto"/>
        <w:ind w:left="0"/>
        <w:jc w:val="center"/>
      </w:pPr>
      <w:r>
        <w:rPr>
          <w:noProof/>
        </w:rPr>
        <w:drawing>
          <wp:inline distT="0" distB="0" distL="0" distR="0" wp14:anchorId="04F1B2BA" wp14:editId="36ACD505">
            <wp:extent cx="1966567" cy="3179873"/>
            <wp:effectExtent l="0" t="0" r="0" b="1905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E258BFCD-B0B7-4382-80CA-EF69B2A36F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E258BFCD-B0B7-4382-80CA-EF69B2A36F0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70802" cy="3186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33B69" w14:textId="6DF011A9" w:rsidR="00960850" w:rsidRDefault="00960850" w:rsidP="00747CB4">
      <w:pPr>
        <w:pStyle w:val="Caption"/>
        <w:spacing w:line="276" w:lineRule="auto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94D84">
        <w:rPr>
          <w:noProof/>
        </w:rPr>
        <w:t>1</w:t>
      </w:r>
      <w:r>
        <w:fldChar w:fldCharType="end"/>
      </w:r>
      <w:r>
        <w:t xml:space="preserve"> Rel-15 enhancement to reduce </w:t>
      </w:r>
      <w:proofErr w:type="spellStart"/>
      <w:r>
        <w:t>meas</w:t>
      </w:r>
      <w:proofErr w:type="spellEnd"/>
      <w:r>
        <w:t xml:space="preserve"> reporting by UAVs</w:t>
      </w:r>
    </w:p>
    <w:p w14:paraId="203D415A" w14:textId="77777777" w:rsidR="00980ADE" w:rsidRDefault="00980ADE" w:rsidP="00980ADE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During LTE SI for UAV, i</w:t>
      </w:r>
      <w:r w:rsidRPr="00201254">
        <w:rPr>
          <w:sz w:val="20"/>
        </w:rPr>
        <w:t xml:space="preserve">t was shown that Aerial UEs may see large number of </w:t>
      </w:r>
      <w:proofErr w:type="spellStart"/>
      <w:r w:rsidRPr="00201254">
        <w:rPr>
          <w:sz w:val="20"/>
        </w:rPr>
        <w:t>neighbour</w:t>
      </w:r>
      <w:proofErr w:type="spellEnd"/>
      <w:r w:rsidRPr="00201254">
        <w:rPr>
          <w:sz w:val="20"/>
        </w:rPr>
        <w:t xml:space="preserve"> cells, including those from quite far, due to direct line of sight and free-space-like environment.</w:t>
      </w:r>
      <w:r>
        <w:rPr>
          <w:sz w:val="20"/>
        </w:rPr>
        <w:t xml:space="preserve"> </w:t>
      </w:r>
      <w:r w:rsidRPr="00201254">
        <w:rPr>
          <w:sz w:val="20"/>
        </w:rPr>
        <w:t>This may result is frequent measurement reporting, resulting in network congestion and UE power consumption.</w:t>
      </w:r>
      <w:r>
        <w:rPr>
          <w:sz w:val="20"/>
        </w:rPr>
        <w:t xml:space="preserve"> </w:t>
      </w:r>
      <w:r w:rsidRPr="00201254">
        <w:rPr>
          <w:sz w:val="20"/>
        </w:rPr>
        <w:t>New mechanism was introduced wherein the measurements reports are triggered only when individual (per cell) RSRP values for a configured number of cells (N) fulfill the configured event, where 2 ≤ N ≤ 8 (Note N =1 implies legacy).</w:t>
      </w:r>
      <w:r>
        <w:rPr>
          <w:sz w:val="20"/>
        </w:rPr>
        <w:t xml:space="preserve"> </w:t>
      </w:r>
      <w:r w:rsidRPr="00201254">
        <w:rPr>
          <w:sz w:val="20"/>
        </w:rPr>
        <w:t xml:space="preserve">Once such condition is met and a report is sent, the list of triggered cells is updated when subsequent cell(s) fulfil the </w:t>
      </w:r>
      <w:proofErr w:type="gramStart"/>
      <w:r w:rsidRPr="00201254">
        <w:rPr>
          <w:sz w:val="20"/>
        </w:rPr>
        <w:t>event</w:t>
      </w:r>
      <w:proofErr w:type="gramEnd"/>
      <w:r w:rsidRPr="00201254">
        <w:rPr>
          <w:sz w:val="20"/>
        </w:rPr>
        <w:t xml:space="preserve"> but a new report is not sent again </w:t>
      </w:r>
      <w:r w:rsidRPr="00201254">
        <w:rPr>
          <w:sz w:val="20"/>
        </w:rPr>
        <w:lastRenderedPageBreak/>
        <w:t>until the list of triggered cells becomes smaller than the configured number of cells at least once.</w:t>
      </w:r>
      <w:r>
        <w:rPr>
          <w:sz w:val="20"/>
        </w:rPr>
        <w:t xml:space="preserve"> For simplicity, this is illustrated in flow-chart shown in figure 1. </w:t>
      </w:r>
    </w:p>
    <w:p w14:paraId="6900D39D" w14:textId="77777777" w:rsidR="00980ADE" w:rsidRDefault="00980ADE" w:rsidP="00980ADE">
      <w:pPr>
        <w:pStyle w:val="B-Body"/>
        <w:spacing w:line="276" w:lineRule="auto"/>
        <w:ind w:left="0"/>
        <w:jc w:val="both"/>
        <w:rPr>
          <w:sz w:val="20"/>
          <w:lang w:val="en-GB"/>
        </w:rPr>
      </w:pPr>
      <w:r>
        <w:rPr>
          <w:sz w:val="20"/>
        </w:rPr>
        <w:t>The mechanism is a</w:t>
      </w:r>
      <w:r w:rsidRPr="00201254">
        <w:rPr>
          <w:sz w:val="20"/>
        </w:rPr>
        <w:t xml:space="preserve">pplicable for the events concerning neighbor cells, </w:t>
      </w:r>
      <w:proofErr w:type="gramStart"/>
      <w:r w:rsidRPr="00201254">
        <w:rPr>
          <w:sz w:val="20"/>
        </w:rPr>
        <w:t>i.e.</w:t>
      </w:r>
      <w:proofErr w:type="gramEnd"/>
      <w:r w:rsidRPr="00201254">
        <w:rPr>
          <w:sz w:val="20"/>
        </w:rPr>
        <w:t xml:space="preserve"> eventA3, eventA4, and eventA5.</w:t>
      </w:r>
      <w:r>
        <w:rPr>
          <w:sz w:val="20"/>
        </w:rPr>
        <w:t xml:space="preserve"> </w:t>
      </w:r>
      <w:r w:rsidRPr="00201254">
        <w:rPr>
          <w:sz w:val="20"/>
        </w:rPr>
        <w:t>The report contains RRM results and location, if configured.</w:t>
      </w:r>
      <w:r>
        <w:rPr>
          <w:sz w:val="20"/>
        </w:rPr>
        <w:t xml:space="preserve"> </w:t>
      </w:r>
      <w:r w:rsidRPr="00201254">
        <w:rPr>
          <w:sz w:val="20"/>
          <w:lang w:val="en-GB"/>
        </w:rPr>
        <w:t xml:space="preserve">Additionally, network may configure </w:t>
      </w:r>
      <w:r>
        <w:rPr>
          <w:sz w:val="20"/>
          <w:lang w:val="en-GB"/>
        </w:rPr>
        <w:t>r</w:t>
      </w:r>
      <w:r w:rsidRPr="00201254">
        <w:rPr>
          <w:sz w:val="20"/>
          <w:lang w:val="en-GB"/>
        </w:rPr>
        <w:t>eport-on-leave for A4 and A5.</w:t>
      </w:r>
      <w:r>
        <w:rPr>
          <w:sz w:val="20"/>
          <w:lang w:val="en-GB"/>
        </w:rPr>
        <w:t xml:space="preserve"> </w:t>
      </w:r>
    </w:p>
    <w:p w14:paraId="5F990268" w14:textId="77777777" w:rsidR="00372DB6" w:rsidRDefault="00F948B9" w:rsidP="00747CB4">
      <w:pPr>
        <w:pStyle w:val="B-Body"/>
        <w:spacing w:line="276" w:lineRule="auto"/>
        <w:ind w:left="0"/>
        <w:jc w:val="both"/>
        <w:rPr>
          <w:sz w:val="20"/>
          <w:lang w:val="en-GB"/>
        </w:rPr>
      </w:pPr>
      <w:r>
        <w:rPr>
          <w:sz w:val="20"/>
          <w:lang w:val="en-GB"/>
        </w:rPr>
        <w:t>It should be straightforward to adopt similar mechanism for NR.</w:t>
      </w:r>
      <w:r w:rsidR="00372DB6">
        <w:rPr>
          <w:sz w:val="20"/>
          <w:lang w:val="en-GB"/>
        </w:rPr>
        <w:t xml:space="preserve"> However, let us</w:t>
      </w:r>
      <w:r>
        <w:rPr>
          <w:sz w:val="20"/>
          <w:lang w:val="en-GB"/>
        </w:rPr>
        <w:t xml:space="preserve"> discuss whether NR-specific enhancements are useful. </w:t>
      </w:r>
    </w:p>
    <w:p w14:paraId="15509D53" w14:textId="54230C3A" w:rsidR="00F948B9" w:rsidRPr="00F948B9" w:rsidRDefault="00F948B9" w:rsidP="00747CB4">
      <w:pPr>
        <w:pStyle w:val="B-Body"/>
        <w:spacing w:line="276" w:lineRule="auto"/>
        <w:ind w:left="0"/>
        <w:jc w:val="both"/>
        <w:rPr>
          <w:sz w:val="20"/>
          <w:lang w:val="en-GB"/>
        </w:rPr>
      </w:pPr>
      <w:r w:rsidRPr="00F948B9">
        <w:rPr>
          <w:sz w:val="20"/>
          <w:lang w:val="en-GB"/>
        </w:rPr>
        <w:t>In NR, the measurement reporting is on beam-level (based on SSB or CSI-RS).</w:t>
      </w:r>
      <w:r>
        <w:rPr>
          <w:sz w:val="20"/>
          <w:lang w:val="en-GB"/>
        </w:rPr>
        <w:t xml:space="preserve"> </w:t>
      </w:r>
      <w:r w:rsidRPr="00F948B9">
        <w:rPr>
          <w:sz w:val="20"/>
          <w:lang w:val="en-GB"/>
        </w:rPr>
        <w:t xml:space="preserve">For an aerial UE configured with event-based measurement in NR, when the UE is flying, the triggered measurement by subsequent beams/cells </w:t>
      </w:r>
      <w:r>
        <w:rPr>
          <w:sz w:val="20"/>
          <w:lang w:val="en-GB"/>
        </w:rPr>
        <w:t xml:space="preserve">can </w:t>
      </w:r>
      <w:r w:rsidRPr="00F948B9">
        <w:rPr>
          <w:sz w:val="20"/>
          <w:lang w:val="en-GB"/>
        </w:rPr>
        <w:t>cause excessive reporting.</w:t>
      </w:r>
    </w:p>
    <w:p w14:paraId="39E2A809" w14:textId="223AF0AB" w:rsidR="00047689" w:rsidRDefault="00841F52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  <w:lang w:val="en-GB"/>
        </w:rPr>
        <w:t>So, one of the important questions is h</w:t>
      </w:r>
      <w:r w:rsidRPr="00F948B9">
        <w:rPr>
          <w:sz w:val="20"/>
          <w:lang w:val="en-GB"/>
        </w:rPr>
        <w:t xml:space="preserve">ow to reduce measurements and/or reporting overhead </w:t>
      </w:r>
      <w:r>
        <w:rPr>
          <w:sz w:val="20"/>
          <w:lang w:val="en-GB"/>
        </w:rPr>
        <w:t>for</w:t>
      </w:r>
      <w:r w:rsidRPr="00F948B9">
        <w:rPr>
          <w:sz w:val="20"/>
          <w:lang w:val="en-GB"/>
        </w:rPr>
        <w:t xml:space="preserve"> NR</w:t>
      </w:r>
      <w:r>
        <w:rPr>
          <w:sz w:val="20"/>
          <w:lang w:val="en-GB"/>
        </w:rPr>
        <w:t xml:space="preserve"> UAV.</w:t>
      </w:r>
      <w:r>
        <w:rPr>
          <w:sz w:val="20"/>
          <w:lang w:val="en-GB"/>
        </w:rPr>
        <w:t xml:space="preserve"> However, i</w:t>
      </w:r>
      <w:r w:rsidR="00047689">
        <w:rPr>
          <w:sz w:val="20"/>
          <w:lang w:val="en-GB"/>
        </w:rPr>
        <w:t>t should be noted that r</w:t>
      </w:r>
      <w:r w:rsidR="00047689" w:rsidRPr="00F948B9">
        <w:rPr>
          <w:sz w:val="20"/>
          <w:lang w:val="en-GB"/>
        </w:rPr>
        <w:t xml:space="preserve">educing </w:t>
      </w:r>
      <w:r w:rsidR="00372DB6">
        <w:rPr>
          <w:sz w:val="20"/>
          <w:lang w:val="en-GB"/>
        </w:rPr>
        <w:t>m</w:t>
      </w:r>
      <w:r w:rsidR="00047689" w:rsidRPr="00F948B9">
        <w:rPr>
          <w:sz w:val="20"/>
          <w:lang w:val="en-GB"/>
        </w:rPr>
        <w:t xml:space="preserve">easurement </w:t>
      </w:r>
      <w:r w:rsidR="00372DB6">
        <w:rPr>
          <w:sz w:val="20"/>
          <w:lang w:val="en-GB"/>
        </w:rPr>
        <w:t>r</w:t>
      </w:r>
      <w:r w:rsidR="00047689" w:rsidRPr="00F948B9">
        <w:rPr>
          <w:sz w:val="20"/>
          <w:lang w:val="en-GB"/>
        </w:rPr>
        <w:t xml:space="preserve">eporting overhead is not the same as reducing </w:t>
      </w:r>
      <w:r w:rsidR="00047689">
        <w:rPr>
          <w:sz w:val="20"/>
          <w:lang w:val="en-GB"/>
        </w:rPr>
        <w:t>m</w:t>
      </w:r>
      <w:r w:rsidR="00047689" w:rsidRPr="00F948B9">
        <w:rPr>
          <w:sz w:val="20"/>
          <w:lang w:val="en-GB"/>
        </w:rPr>
        <w:t>easurement overhead.</w:t>
      </w:r>
      <w:r w:rsidR="00047689">
        <w:rPr>
          <w:sz w:val="20"/>
          <w:lang w:val="en-GB"/>
        </w:rPr>
        <w:t xml:space="preserve"> </w:t>
      </w:r>
      <w:r w:rsidR="00047689" w:rsidRPr="00F948B9">
        <w:rPr>
          <w:sz w:val="20"/>
          <w:lang w:val="en-GB"/>
        </w:rPr>
        <w:t>If number of measurements are reduced, naturally reporting overhead is expected to reduce.</w:t>
      </w:r>
      <w:r w:rsidR="00047689">
        <w:rPr>
          <w:sz w:val="20"/>
          <w:lang w:val="en-GB"/>
        </w:rPr>
        <w:t xml:space="preserve"> </w:t>
      </w:r>
    </w:p>
    <w:p w14:paraId="1511071B" w14:textId="13413007" w:rsidR="00F948B9" w:rsidRPr="00F948B9" w:rsidRDefault="00F948B9" w:rsidP="00747CB4">
      <w:pPr>
        <w:pStyle w:val="B-Body"/>
        <w:spacing w:line="276" w:lineRule="auto"/>
        <w:ind w:left="0"/>
        <w:jc w:val="both"/>
        <w:rPr>
          <w:sz w:val="20"/>
          <w:lang w:val="en-GB"/>
        </w:rPr>
      </w:pPr>
      <w:r w:rsidRPr="00F948B9">
        <w:rPr>
          <w:sz w:val="20"/>
          <w:lang w:val="en-GB"/>
        </w:rPr>
        <w:t xml:space="preserve">In LTE, the condition to trigger a measurement reporting for UAV is configured </w:t>
      </w:r>
      <w:r w:rsidR="00841F52">
        <w:rPr>
          <w:sz w:val="20"/>
          <w:lang w:val="en-GB"/>
        </w:rPr>
        <w:t>on</w:t>
      </w:r>
      <w:r w:rsidRPr="00F948B9">
        <w:rPr>
          <w:sz w:val="20"/>
          <w:lang w:val="en-GB"/>
        </w:rPr>
        <w:t xml:space="preserve"> cell-level, i.e., when </w:t>
      </w:r>
      <w:r w:rsidR="00841F52">
        <w:rPr>
          <w:sz w:val="20"/>
          <w:lang w:val="en-GB"/>
        </w:rPr>
        <w:t>the</w:t>
      </w:r>
      <w:r w:rsidRPr="00F948B9">
        <w:rPr>
          <w:sz w:val="20"/>
          <w:lang w:val="en-GB"/>
        </w:rPr>
        <w:t xml:space="preserve"> configured N</w:t>
      </w:r>
      <w:r w:rsidR="00841F52">
        <w:rPr>
          <w:sz w:val="20"/>
          <w:lang w:val="en-GB"/>
        </w:rPr>
        <w:t xml:space="preserve"> </w:t>
      </w:r>
      <w:r w:rsidRPr="00F948B9">
        <w:rPr>
          <w:sz w:val="20"/>
          <w:lang w:val="en-GB"/>
        </w:rPr>
        <w:t>&gt;</w:t>
      </w:r>
      <w:r w:rsidR="00841F52">
        <w:rPr>
          <w:sz w:val="20"/>
          <w:lang w:val="en-GB"/>
        </w:rPr>
        <w:t xml:space="preserve"> </w:t>
      </w:r>
      <w:r w:rsidRPr="00F948B9">
        <w:rPr>
          <w:sz w:val="20"/>
          <w:lang w:val="en-GB"/>
        </w:rPr>
        <w:t xml:space="preserve">1 cells </w:t>
      </w:r>
      <w:proofErr w:type="spellStart"/>
      <w:r w:rsidRPr="00F948B9">
        <w:rPr>
          <w:sz w:val="20"/>
          <w:lang w:val="en-GB"/>
        </w:rPr>
        <w:t>fulfill</w:t>
      </w:r>
      <w:proofErr w:type="spellEnd"/>
      <w:r w:rsidRPr="00F948B9">
        <w:rPr>
          <w:sz w:val="20"/>
          <w:lang w:val="en-GB"/>
        </w:rPr>
        <w:t xml:space="preserve"> the triggering criteria simultaneously. However, </w:t>
      </w:r>
      <w:r>
        <w:rPr>
          <w:sz w:val="20"/>
          <w:lang w:val="en-GB"/>
        </w:rPr>
        <w:t xml:space="preserve">in NR, </w:t>
      </w:r>
      <w:r w:rsidRPr="00F948B9">
        <w:rPr>
          <w:sz w:val="20"/>
          <w:lang w:val="en-GB"/>
        </w:rPr>
        <w:t xml:space="preserve">a measurement reporting may be triggered by any of the beam in a cell if it </w:t>
      </w:r>
      <w:proofErr w:type="spellStart"/>
      <w:r w:rsidRPr="00F948B9">
        <w:rPr>
          <w:sz w:val="20"/>
          <w:lang w:val="en-GB"/>
        </w:rPr>
        <w:t>fulfills</w:t>
      </w:r>
      <w:proofErr w:type="spellEnd"/>
      <w:r w:rsidRPr="00F948B9">
        <w:rPr>
          <w:sz w:val="20"/>
          <w:lang w:val="en-GB"/>
        </w:rPr>
        <w:t xml:space="preserve"> the configured event. Therefore, the amount of measurement reports in NR is more pronounced as there can be up to 64 beams per cell.</w:t>
      </w:r>
      <w:r w:rsidR="00047689">
        <w:rPr>
          <w:sz w:val="20"/>
          <w:lang w:val="en-GB"/>
        </w:rPr>
        <w:t xml:space="preserve"> </w:t>
      </w:r>
      <w:r w:rsidR="00841F52">
        <w:rPr>
          <w:sz w:val="20"/>
          <w:lang w:val="en-GB"/>
        </w:rPr>
        <w:t xml:space="preserve">In the following, we show some simulation results to illustrate this. </w:t>
      </w:r>
    </w:p>
    <w:p w14:paraId="66381643" w14:textId="2DA0D67F" w:rsidR="00B61EB1" w:rsidRPr="001249FA" w:rsidRDefault="00047689" w:rsidP="00747CB4">
      <w:pPr>
        <w:pStyle w:val="Heading3"/>
        <w:spacing w:line="276" w:lineRule="auto"/>
      </w:pPr>
      <w:r>
        <w:t>Cells detected by Aerial UEs in NR</w:t>
      </w:r>
      <w:r w:rsidR="001249FA">
        <w:t>:</w:t>
      </w:r>
      <w:r>
        <w:t xml:space="preserve"> </w:t>
      </w:r>
      <w:r w:rsidR="00B61EB1">
        <w:t>Simulation Setup</w:t>
      </w:r>
    </w:p>
    <w:p w14:paraId="00DCF09C" w14:textId="1B192552" w:rsidR="00047689" w:rsidRDefault="00047689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To illustrate how number of cells detected by Aerial UEs depend on number of beam per cell, we present below</w:t>
      </w:r>
      <w:r w:rsidR="00AE0A12">
        <w:rPr>
          <w:sz w:val="20"/>
        </w:rPr>
        <w:t>, compari</w:t>
      </w:r>
      <w:r w:rsidR="00841F52">
        <w:rPr>
          <w:sz w:val="20"/>
        </w:rPr>
        <w:t>son of</w:t>
      </w:r>
      <w:r w:rsidR="00AE0A12">
        <w:rPr>
          <w:sz w:val="20"/>
        </w:rPr>
        <w:t xml:space="preserve"> two cases: 1 beam per cell and 3 beams per cell</w:t>
      </w:r>
      <w:r>
        <w:rPr>
          <w:sz w:val="20"/>
        </w:rPr>
        <w:t>.</w:t>
      </w:r>
    </w:p>
    <w:p w14:paraId="20EBEAC4" w14:textId="7437D51D" w:rsidR="00047689" w:rsidRDefault="00841F52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Figure 2</w:t>
      </w:r>
      <w:r w:rsidR="00047689">
        <w:rPr>
          <w:sz w:val="20"/>
        </w:rPr>
        <w:t xml:space="preserve"> shows the scenario being considered</w:t>
      </w:r>
      <w:r>
        <w:rPr>
          <w:sz w:val="20"/>
        </w:rPr>
        <w:t xml:space="preserve">. The assumed </w:t>
      </w:r>
      <w:r>
        <w:rPr>
          <w:sz w:val="20"/>
        </w:rPr>
        <w:t xml:space="preserve">simulation parameters are listed in the </w:t>
      </w:r>
      <w:r>
        <w:rPr>
          <w:sz w:val="20"/>
        </w:rPr>
        <w:t>table 1.</w:t>
      </w:r>
    </w:p>
    <w:p w14:paraId="64C3DCBE" w14:textId="77777777" w:rsidR="00123C76" w:rsidRDefault="22E898CD" w:rsidP="00747CB4">
      <w:pPr>
        <w:pStyle w:val="B-Body"/>
        <w:keepNext/>
        <w:spacing w:line="276" w:lineRule="auto"/>
        <w:ind w:left="0"/>
        <w:jc w:val="center"/>
      </w:pPr>
      <w:r>
        <w:rPr>
          <w:noProof/>
        </w:rPr>
        <w:drawing>
          <wp:inline distT="0" distB="0" distL="0" distR="0" wp14:anchorId="412830D8" wp14:editId="06DF3175">
            <wp:extent cx="3725333" cy="1577301"/>
            <wp:effectExtent l="0" t="0" r="0" b="4445"/>
            <wp:docPr id="1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1B662853-91B6-47BB-A901-9C8876570C25}"/>
                        </a:ext>
                      </a:extLst>
                    </a:blip>
                    <a:srcRect t="3847"/>
                    <a:stretch>
                      <a:fillRect/>
                    </a:stretch>
                  </pic:blipFill>
                  <pic:spPr>
                    <a:xfrm>
                      <a:off x="0" y="0"/>
                      <a:ext cx="3738465" cy="1582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3CE35" w14:textId="2CFAF7B5" w:rsidR="00047689" w:rsidRDefault="00123C76" w:rsidP="00747CB4">
      <w:pPr>
        <w:pStyle w:val="Caption"/>
        <w:spacing w:line="276" w:lineRule="auto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94D84">
        <w:rPr>
          <w:noProof/>
        </w:rPr>
        <w:t>2</w:t>
      </w:r>
      <w:r>
        <w:fldChar w:fldCharType="end"/>
      </w:r>
      <w:r>
        <w:t xml:space="preserve"> Simulation Scenario</w:t>
      </w:r>
    </w:p>
    <w:p w14:paraId="0416213C" w14:textId="60059EC3" w:rsidR="00047689" w:rsidRDefault="00047689" w:rsidP="00747CB4">
      <w:pPr>
        <w:pStyle w:val="B-Body"/>
        <w:spacing w:line="276" w:lineRule="auto"/>
        <w:ind w:left="0"/>
        <w:jc w:val="both"/>
        <w:rPr>
          <w:sz w:val="20"/>
        </w:rPr>
      </w:pPr>
    </w:p>
    <w:p w14:paraId="000670EC" w14:textId="32A38EA5" w:rsidR="00123C76" w:rsidRDefault="00123C76" w:rsidP="00747CB4">
      <w:pPr>
        <w:pStyle w:val="Caption"/>
        <w:spacing w:line="276" w:lineRule="auto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94D84">
        <w:rPr>
          <w:noProof/>
        </w:rPr>
        <w:t>1</w:t>
      </w:r>
      <w:r>
        <w:fldChar w:fldCharType="end"/>
      </w:r>
      <w:r>
        <w:t xml:space="preserve">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665"/>
      </w:tblGrid>
      <w:tr w:rsidR="00C36CC3" w:rsidRPr="00C36CC3" w14:paraId="79428731" w14:textId="77777777" w:rsidTr="00C52643">
        <w:trPr>
          <w:trHeight w:val="288"/>
        </w:trPr>
        <w:tc>
          <w:tcPr>
            <w:tcW w:w="3685" w:type="dxa"/>
            <w:hideMark/>
          </w:tcPr>
          <w:p w14:paraId="6A04E2CF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b/>
                <w:bCs/>
                <w:sz w:val="20"/>
                <w:szCs w:val="18"/>
              </w:rPr>
              <w:t>Parameters</w:t>
            </w:r>
          </w:p>
        </w:tc>
        <w:tc>
          <w:tcPr>
            <w:tcW w:w="5665" w:type="dxa"/>
            <w:hideMark/>
          </w:tcPr>
          <w:p w14:paraId="587E1D9A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b/>
                <w:bCs/>
                <w:sz w:val="20"/>
                <w:szCs w:val="18"/>
              </w:rPr>
              <w:t>Values</w:t>
            </w:r>
          </w:p>
        </w:tc>
      </w:tr>
      <w:tr w:rsidR="00C36CC3" w:rsidRPr="00C36CC3" w14:paraId="473D11CD" w14:textId="77777777" w:rsidTr="00C52643">
        <w:trPr>
          <w:trHeight w:val="288"/>
        </w:trPr>
        <w:tc>
          <w:tcPr>
            <w:tcW w:w="3685" w:type="dxa"/>
            <w:hideMark/>
          </w:tcPr>
          <w:p w14:paraId="0849525F" w14:textId="0C9C51BA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Scenario</w:t>
            </w:r>
          </w:p>
        </w:tc>
        <w:tc>
          <w:tcPr>
            <w:tcW w:w="5665" w:type="dxa"/>
            <w:hideMark/>
          </w:tcPr>
          <w:p w14:paraId="7FE9CBD1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Uma with ISD 500 m</w:t>
            </w:r>
          </w:p>
        </w:tc>
      </w:tr>
      <w:tr w:rsidR="00C36CC3" w:rsidRPr="00C36CC3" w14:paraId="37A22B12" w14:textId="77777777" w:rsidTr="00C52643">
        <w:trPr>
          <w:trHeight w:val="288"/>
        </w:trPr>
        <w:tc>
          <w:tcPr>
            <w:tcW w:w="3685" w:type="dxa"/>
            <w:hideMark/>
          </w:tcPr>
          <w:p w14:paraId="0CE0CF80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Carrier Frequency</w:t>
            </w:r>
          </w:p>
        </w:tc>
        <w:tc>
          <w:tcPr>
            <w:tcW w:w="5665" w:type="dxa"/>
            <w:hideMark/>
          </w:tcPr>
          <w:p w14:paraId="278515CD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2 GHz</w:t>
            </w:r>
          </w:p>
        </w:tc>
      </w:tr>
      <w:tr w:rsidR="00C36CC3" w:rsidRPr="00C36CC3" w14:paraId="449445DC" w14:textId="77777777" w:rsidTr="00C52643">
        <w:trPr>
          <w:trHeight w:val="288"/>
        </w:trPr>
        <w:tc>
          <w:tcPr>
            <w:tcW w:w="3685" w:type="dxa"/>
            <w:hideMark/>
          </w:tcPr>
          <w:p w14:paraId="635B23F5" w14:textId="7B2A164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 xml:space="preserve">BS Antenna configuration: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(M,N,P) </m:t>
              </m:r>
            </m:oMath>
          </w:p>
        </w:tc>
        <w:tc>
          <w:tcPr>
            <w:tcW w:w="5665" w:type="dxa"/>
            <w:hideMark/>
          </w:tcPr>
          <w:p w14:paraId="3A7F66B7" w14:textId="24A38CA1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m:oMath>
              <m:r>
                <w:rPr>
                  <w:rFonts w:ascii="Cambria Math" w:hAnsi="Cambria Math"/>
                  <w:sz w:val="20"/>
                  <w:szCs w:val="18"/>
                </w:rPr>
                <m:t>(8,1,2)</m:t>
              </m:r>
            </m:oMath>
            <w:r w:rsidRPr="00C36CC3">
              <w:rPr>
                <w:sz w:val="20"/>
                <w:szCs w:val="18"/>
              </w:rPr>
              <w:t xml:space="preserve"> or (8,4,2)</w:t>
            </w:r>
          </w:p>
        </w:tc>
      </w:tr>
      <w:tr w:rsidR="00C36CC3" w:rsidRPr="00C36CC3" w14:paraId="6A007A11" w14:textId="77777777" w:rsidTr="00C52643">
        <w:trPr>
          <w:trHeight w:val="288"/>
        </w:trPr>
        <w:tc>
          <w:tcPr>
            <w:tcW w:w="3685" w:type="dxa"/>
            <w:hideMark/>
          </w:tcPr>
          <w:p w14:paraId="0748D86D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UE Antenna configuration: (</w:t>
            </w:r>
            <w:proofErr w:type="gramStart"/>
            <w:r w:rsidRPr="00C36CC3">
              <w:rPr>
                <w:sz w:val="20"/>
                <w:szCs w:val="18"/>
              </w:rPr>
              <w:t>M,N</w:t>
            </w:r>
            <w:proofErr w:type="gramEnd"/>
            <w:r w:rsidRPr="00C36CC3">
              <w:rPr>
                <w:sz w:val="20"/>
                <w:szCs w:val="18"/>
              </w:rPr>
              <w:t>,P)</w:t>
            </w:r>
          </w:p>
        </w:tc>
        <w:tc>
          <w:tcPr>
            <w:tcW w:w="5665" w:type="dxa"/>
            <w:hideMark/>
          </w:tcPr>
          <w:p w14:paraId="10A3765D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 xml:space="preserve">(1,1,2) </w:t>
            </w:r>
          </w:p>
        </w:tc>
      </w:tr>
      <w:tr w:rsidR="00C36CC3" w:rsidRPr="00C36CC3" w14:paraId="3EC70672" w14:textId="77777777" w:rsidTr="00C52643">
        <w:trPr>
          <w:trHeight w:val="288"/>
        </w:trPr>
        <w:tc>
          <w:tcPr>
            <w:tcW w:w="3685" w:type="dxa"/>
            <w:hideMark/>
          </w:tcPr>
          <w:p w14:paraId="2F57C56E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lastRenderedPageBreak/>
              <w:t>Channel model</w:t>
            </w:r>
          </w:p>
        </w:tc>
        <w:tc>
          <w:tcPr>
            <w:tcW w:w="5665" w:type="dxa"/>
            <w:hideMark/>
          </w:tcPr>
          <w:p w14:paraId="553DCBFA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38.901 with modifications for Aerial UEs as specified in Appendix A of TR-36.777</w:t>
            </w:r>
          </w:p>
        </w:tc>
      </w:tr>
      <w:tr w:rsidR="00C36CC3" w:rsidRPr="00C36CC3" w14:paraId="52ED091C" w14:textId="77777777" w:rsidTr="00C52643">
        <w:trPr>
          <w:trHeight w:val="288"/>
        </w:trPr>
        <w:tc>
          <w:tcPr>
            <w:tcW w:w="3685" w:type="dxa"/>
            <w:hideMark/>
          </w:tcPr>
          <w:p w14:paraId="744F07F8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Aerial UE height distribution</w:t>
            </w:r>
          </w:p>
        </w:tc>
        <w:tc>
          <w:tcPr>
            <w:tcW w:w="5665" w:type="dxa"/>
            <w:hideMark/>
          </w:tcPr>
          <w:p w14:paraId="16F1BD04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 xml:space="preserve">Fixed height at 100, 300 m </w:t>
            </w:r>
          </w:p>
        </w:tc>
      </w:tr>
      <w:tr w:rsidR="00C36CC3" w:rsidRPr="00C36CC3" w14:paraId="3C6A2D28" w14:textId="77777777" w:rsidTr="00C52643">
        <w:trPr>
          <w:trHeight w:val="288"/>
        </w:trPr>
        <w:tc>
          <w:tcPr>
            <w:tcW w:w="3685" w:type="dxa"/>
            <w:hideMark/>
          </w:tcPr>
          <w:p w14:paraId="6A835C06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Cell association</w:t>
            </w:r>
          </w:p>
        </w:tc>
        <w:tc>
          <w:tcPr>
            <w:tcW w:w="5665" w:type="dxa"/>
            <w:hideMark/>
          </w:tcPr>
          <w:p w14:paraId="4C6E3EC0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Based on RSRP from CRS port 0</w:t>
            </w:r>
          </w:p>
        </w:tc>
      </w:tr>
      <w:tr w:rsidR="00C36CC3" w:rsidRPr="00C36CC3" w14:paraId="6BF1B83E" w14:textId="77777777" w:rsidTr="00C52643">
        <w:trPr>
          <w:trHeight w:val="288"/>
        </w:trPr>
        <w:tc>
          <w:tcPr>
            <w:tcW w:w="3685" w:type="dxa"/>
            <w:hideMark/>
          </w:tcPr>
          <w:p w14:paraId="50533677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Cell layout</w:t>
            </w:r>
          </w:p>
        </w:tc>
        <w:tc>
          <w:tcPr>
            <w:tcW w:w="5665" w:type="dxa"/>
            <w:hideMark/>
          </w:tcPr>
          <w:p w14:paraId="235D5264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Hexagonal grid, 19 macro/micro sites</w:t>
            </w:r>
          </w:p>
          <w:p w14:paraId="4E2E9407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3 sectors per cell site: 30, 150 and 270 degrees</w:t>
            </w:r>
          </w:p>
        </w:tc>
      </w:tr>
      <w:tr w:rsidR="00C36CC3" w:rsidRPr="00C36CC3" w14:paraId="27F0F4E6" w14:textId="77777777" w:rsidTr="00C52643">
        <w:trPr>
          <w:trHeight w:val="288"/>
        </w:trPr>
        <w:tc>
          <w:tcPr>
            <w:tcW w:w="3685" w:type="dxa"/>
            <w:hideMark/>
          </w:tcPr>
          <w:p w14:paraId="33360B59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Wrapping method</w:t>
            </w:r>
          </w:p>
        </w:tc>
        <w:tc>
          <w:tcPr>
            <w:tcW w:w="5665" w:type="dxa"/>
            <w:hideMark/>
          </w:tcPr>
          <w:p w14:paraId="3B5E33AB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Geographical distance-based wrapping</w:t>
            </w:r>
          </w:p>
        </w:tc>
      </w:tr>
      <w:tr w:rsidR="00C36CC3" w:rsidRPr="00C36CC3" w14:paraId="2665FFC3" w14:textId="77777777" w:rsidTr="00C52643">
        <w:trPr>
          <w:trHeight w:val="288"/>
        </w:trPr>
        <w:tc>
          <w:tcPr>
            <w:tcW w:w="3685" w:type="dxa"/>
            <w:hideMark/>
          </w:tcPr>
          <w:p w14:paraId="61EFE3DC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Cell detection criteria</w:t>
            </w:r>
          </w:p>
        </w:tc>
        <w:tc>
          <w:tcPr>
            <w:tcW w:w="5665" w:type="dxa"/>
            <w:hideMark/>
          </w:tcPr>
          <w:p w14:paraId="4B0553A0" w14:textId="77777777" w:rsidR="00C36CC3" w:rsidRPr="00C36CC3" w:rsidRDefault="00C36CC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  <w:szCs w:val="18"/>
              </w:rPr>
            </w:pPr>
            <w:r w:rsidRPr="00C36CC3">
              <w:rPr>
                <w:sz w:val="20"/>
                <w:szCs w:val="18"/>
              </w:rPr>
              <w:t>As described in Annex B, TS 38.331</w:t>
            </w:r>
          </w:p>
        </w:tc>
      </w:tr>
    </w:tbl>
    <w:p w14:paraId="13FA7FAC" w14:textId="1655A878" w:rsidR="00047689" w:rsidRDefault="00047689" w:rsidP="00747CB4">
      <w:pPr>
        <w:pStyle w:val="B-Body"/>
        <w:spacing w:line="276" w:lineRule="auto"/>
        <w:ind w:left="0"/>
        <w:jc w:val="both"/>
        <w:rPr>
          <w:sz w:val="20"/>
        </w:rPr>
      </w:pPr>
    </w:p>
    <w:p w14:paraId="6F2CCCDF" w14:textId="3ACDAD8D" w:rsidR="00C52643" w:rsidRDefault="00C52643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The following figure</w:t>
      </w:r>
      <w:r w:rsidR="00123C76">
        <w:rPr>
          <w:sz w:val="20"/>
        </w:rPr>
        <w:t>s</w:t>
      </w:r>
      <w:r>
        <w:rPr>
          <w:sz w:val="20"/>
        </w:rPr>
        <w:t xml:space="preserve"> shows the </w:t>
      </w:r>
      <w:proofErr w:type="spellStart"/>
      <w:r>
        <w:rPr>
          <w:sz w:val="20"/>
        </w:rPr>
        <w:t>gNB</w:t>
      </w:r>
      <w:proofErr w:type="spellEnd"/>
      <w:r>
        <w:rPr>
          <w:sz w:val="20"/>
        </w:rPr>
        <w:t xml:space="preserve"> antenna/beam configuration.</w:t>
      </w:r>
    </w:p>
    <w:p w14:paraId="7F87CF6A" w14:textId="182D0381" w:rsidR="00123C76" w:rsidRDefault="00123C76" w:rsidP="00747CB4">
      <w:pPr>
        <w:pStyle w:val="B-Body"/>
        <w:spacing w:line="276" w:lineRule="auto"/>
        <w:ind w:left="0"/>
        <w:jc w:val="both"/>
        <w:rPr>
          <w:sz w:val="20"/>
        </w:rPr>
      </w:pPr>
    </w:p>
    <w:p w14:paraId="11045311" w14:textId="3DF79CC9" w:rsidR="00123C76" w:rsidRDefault="00123C76" w:rsidP="00747CB4">
      <w:pPr>
        <w:pStyle w:val="Caption"/>
        <w:spacing w:line="276" w:lineRule="auto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94D84">
        <w:rPr>
          <w:noProof/>
        </w:rPr>
        <w:t>2</w:t>
      </w:r>
      <w:r>
        <w:fldChar w:fldCharType="end"/>
      </w:r>
      <w:r>
        <w:t xml:space="preserve"> </w:t>
      </w:r>
      <w:proofErr w:type="spellStart"/>
      <w:r>
        <w:t>gNB</w:t>
      </w:r>
      <w:proofErr w:type="spellEnd"/>
      <w:r>
        <w:t xml:space="preserve"> beam patterns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31"/>
        <w:gridCol w:w="4719"/>
      </w:tblGrid>
      <w:tr w:rsidR="00C52643" w14:paraId="1AD11B5C" w14:textId="77777777" w:rsidTr="1EB37B7B">
        <w:tc>
          <w:tcPr>
            <w:tcW w:w="4631" w:type="dxa"/>
          </w:tcPr>
          <w:p w14:paraId="7C18C387" w14:textId="1B0AB336" w:rsidR="00C52643" w:rsidRPr="00C52643" w:rsidRDefault="00C52643" w:rsidP="00747CB4">
            <w:pPr>
              <w:pStyle w:val="B-Body"/>
              <w:spacing w:line="276" w:lineRule="auto"/>
              <w:jc w:val="both"/>
            </w:pPr>
            <w:r w:rsidRPr="00C52643">
              <w:rPr>
                <w:b/>
                <w:bCs/>
              </w:rPr>
              <w:t>1-Beam per Cell</w:t>
            </w:r>
          </w:p>
        </w:tc>
        <w:tc>
          <w:tcPr>
            <w:tcW w:w="4719" w:type="dxa"/>
          </w:tcPr>
          <w:p w14:paraId="5D121C36" w14:textId="0857BA67" w:rsidR="00C52643" w:rsidRPr="00C52643" w:rsidRDefault="00C52643" w:rsidP="00747CB4">
            <w:pPr>
              <w:pStyle w:val="B-Body"/>
              <w:spacing w:line="276" w:lineRule="auto"/>
              <w:jc w:val="both"/>
            </w:pPr>
            <w:r w:rsidRPr="00C52643">
              <w:rPr>
                <w:b/>
                <w:bCs/>
              </w:rPr>
              <w:t>3-Beams per Cell</w:t>
            </w:r>
          </w:p>
        </w:tc>
      </w:tr>
      <w:tr w:rsidR="00C52643" w14:paraId="225C7136" w14:textId="77777777" w:rsidTr="1EB37B7B">
        <w:tc>
          <w:tcPr>
            <w:tcW w:w="4631" w:type="dxa"/>
          </w:tcPr>
          <w:p w14:paraId="0CDECC8A" w14:textId="29EAD102" w:rsidR="00C52643" w:rsidRPr="00C52643" w:rsidRDefault="00C52643" w:rsidP="00747CB4">
            <w:pPr>
              <w:pStyle w:val="B-Body"/>
              <w:numPr>
                <w:ilvl w:val="0"/>
                <w:numId w:val="38"/>
              </w:numPr>
              <w:spacing w:line="276" w:lineRule="auto"/>
              <w:jc w:val="both"/>
            </w:pPr>
            <w:proofErr w:type="spellStart"/>
            <w:r>
              <w:t>gNB</w:t>
            </w:r>
            <w:proofErr w:type="spellEnd"/>
            <w:r>
              <w:t xml:space="preserve"> antenna Config: (8,</w:t>
            </w:r>
            <w:r w:rsidR="00791EA0">
              <w:t xml:space="preserve"> </w:t>
            </w:r>
            <w:r>
              <w:t>1,</w:t>
            </w:r>
            <w:r w:rsidR="00791EA0">
              <w:t xml:space="preserve"> </w:t>
            </w:r>
            <w:r>
              <w:t>2)</w:t>
            </w:r>
            <w:r w:rsidR="00791EA0">
              <w:t>,</w:t>
            </w:r>
          </w:p>
          <w:p w14:paraId="7CF1AF73" w14:textId="0C6215CB" w:rsidR="00C52643" w:rsidRPr="00C52643" w:rsidRDefault="00C52643" w:rsidP="00747CB4">
            <w:pPr>
              <w:pStyle w:val="B-Body"/>
              <w:numPr>
                <w:ilvl w:val="0"/>
                <w:numId w:val="38"/>
              </w:numPr>
              <w:spacing w:line="276" w:lineRule="auto"/>
              <w:jc w:val="both"/>
            </w:pPr>
            <w:r w:rsidRPr="00C52643">
              <w:t>one beam at</w:t>
            </w:r>
            <w:r w:rsidR="00791EA0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azi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 w:rsidR="00791EA0">
              <w:rPr>
                <w:iCs/>
              </w:rPr>
              <w:t>,</w:t>
            </w:r>
          </w:p>
          <w:p w14:paraId="5A597105" w14:textId="503588C2" w:rsidR="00C52643" w:rsidRPr="00C52643" w:rsidRDefault="00C52643" w:rsidP="00747CB4">
            <w:pPr>
              <w:pStyle w:val="B-Body"/>
              <w:numPr>
                <w:ilvl w:val="0"/>
                <w:numId w:val="38"/>
              </w:numPr>
              <w:spacing w:line="276" w:lineRule="auto"/>
              <w:jc w:val="both"/>
            </w:pPr>
            <w:r w:rsidRPr="00C52643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elev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100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 w:rsidRPr="00C52643">
              <w:t xml:space="preserve"> (downtilt)</w:t>
            </w:r>
            <w:r w:rsidR="00791EA0">
              <w:t>.</w:t>
            </w:r>
          </w:p>
          <w:p w14:paraId="631366CC" w14:textId="163A3670" w:rsidR="00C52643" w:rsidRDefault="00C5264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2472E65" wp14:editId="0FCBAC04">
                  <wp:extent cx="2834075" cy="2125062"/>
                  <wp:effectExtent l="0" t="0" r="4445" b="8890"/>
                  <wp:docPr id="10" name="Content Placeholder 5" descr="Char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756774F-919E-4561-85F1-21AF296FC24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Content Placeholder 5" descr="Char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E756774F-919E-4561-85F1-21AF296FC24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075" cy="2125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9" w:type="dxa"/>
          </w:tcPr>
          <w:p w14:paraId="5C488C47" w14:textId="3060FF69" w:rsidR="00C52643" w:rsidRPr="00C52643" w:rsidRDefault="00C52643" w:rsidP="00747CB4">
            <w:pPr>
              <w:pStyle w:val="B-Body"/>
              <w:numPr>
                <w:ilvl w:val="0"/>
                <w:numId w:val="39"/>
              </w:numPr>
              <w:spacing w:line="276" w:lineRule="auto"/>
              <w:jc w:val="both"/>
            </w:pPr>
            <w:proofErr w:type="spellStart"/>
            <w:r>
              <w:t>gNB</w:t>
            </w:r>
            <w:proofErr w:type="spellEnd"/>
            <w:r>
              <w:t xml:space="preserve"> antenna Config: (8,</w:t>
            </w:r>
            <w:r w:rsidR="00791EA0">
              <w:t xml:space="preserve"> </w:t>
            </w:r>
            <w:r>
              <w:t>4,</w:t>
            </w:r>
            <w:r w:rsidR="00791EA0">
              <w:t xml:space="preserve"> </w:t>
            </w:r>
            <w:r>
              <w:t>2)</w:t>
            </w:r>
            <w:r w:rsidR="00791EA0">
              <w:t>,</w:t>
            </w:r>
          </w:p>
          <w:p w14:paraId="663A60D3" w14:textId="4826B534" w:rsidR="00C52643" w:rsidRPr="00C52643" w:rsidRDefault="00C52643" w:rsidP="00747CB4">
            <w:pPr>
              <w:pStyle w:val="B-Body"/>
              <w:numPr>
                <w:ilvl w:val="0"/>
                <w:numId w:val="39"/>
              </w:numPr>
              <w:spacing w:line="276" w:lineRule="auto"/>
              <w:jc w:val="both"/>
            </w:pPr>
            <w:r w:rsidRPr="00C52643">
              <w:t xml:space="preserve">3 Beams 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azi</m:t>
                  </m:r>
                </m:sub>
              </m:sSub>
              <m:r>
                <w:rPr>
                  <w:rFonts w:ascii="Cambria Math" w:hAnsi="Cambria Math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  <m:r>
                <w:rPr>
                  <w:rFonts w:ascii="Cambria Math" w:hAnsi="Cambria Math"/>
                </w:rPr>
                <m:t>, </m:t>
              </m:r>
            </m:oMath>
          </w:p>
          <w:p w14:paraId="68A1611B" w14:textId="3CD39E05" w:rsidR="00C52643" w:rsidRPr="00C52643" w:rsidRDefault="001A3027" w:rsidP="00747CB4">
            <w:pPr>
              <w:pStyle w:val="B-Body"/>
              <w:numPr>
                <w:ilvl w:val="0"/>
                <w:numId w:val="39"/>
              </w:numPr>
              <w:spacing w:line="276" w:lineRule="auto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elev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100</m:t>
                  </m:r>
                </m:e>
                <m:sup>
                  <m: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 w:rsidR="00791EA0">
              <w:rPr>
                <w:iCs/>
              </w:rPr>
              <w:t xml:space="preserve"> (downtilt).</w:t>
            </w:r>
          </w:p>
          <w:p w14:paraId="7A5B79CC" w14:textId="67DECC28" w:rsidR="00C52643" w:rsidRDefault="00C52643" w:rsidP="00747CB4">
            <w:pPr>
              <w:pStyle w:val="B-Body"/>
              <w:spacing w:line="276" w:lineRule="auto"/>
              <w:ind w:left="0"/>
              <w:jc w:val="both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9D335A1" wp14:editId="46BD3D93">
                  <wp:extent cx="2887284" cy="2165463"/>
                  <wp:effectExtent l="0" t="0" r="8890" b="6350"/>
                  <wp:docPr id="2" name="Picture 10" descr="Chart, bar char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35EB80-B68F-482D-968A-4FA99186642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 descr="Chart, bar char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DB35EB80-B68F-482D-968A-4FA99186642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284" cy="2165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DD24FD" w14:textId="07F186DA" w:rsidR="00C52643" w:rsidRPr="001249FA" w:rsidRDefault="00AE0A12" w:rsidP="00747CB4">
      <w:pPr>
        <w:pStyle w:val="Heading3"/>
        <w:spacing w:line="276" w:lineRule="auto"/>
        <w:rPr>
          <w:iCs/>
        </w:rPr>
      </w:pPr>
      <w:r w:rsidRPr="001249FA">
        <w:rPr>
          <w:iCs/>
        </w:rPr>
        <w:t>SSB configuration</w:t>
      </w:r>
    </w:p>
    <w:p w14:paraId="57CF1B5B" w14:textId="0FA53D96" w:rsidR="00AE0A12" w:rsidRDefault="00AE0A12" w:rsidP="00747CB4">
      <w:pPr>
        <w:pStyle w:val="B-Body"/>
        <w:spacing w:line="276" w:lineRule="auto"/>
        <w:ind w:left="0"/>
        <w:jc w:val="both"/>
        <w:rPr>
          <w:sz w:val="20"/>
        </w:rPr>
      </w:pPr>
      <w:r w:rsidRPr="7F4EA374">
        <w:rPr>
          <w:sz w:val="20"/>
        </w:rPr>
        <w:t>For 1 beam per cell, we assume that the SSBs from different cells are transmitted in different slots</w:t>
      </w:r>
      <w:r w:rsidR="00546564">
        <w:rPr>
          <w:sz w:val="20"/>
        </w:rPr>
        <w:t>.</w:t>
      </w:r>
    </w:p>
    <w:p w14:paraId="074EEBB6" w14:textId="4921B323" w:rsidR="00AE0A12" w:rsidRDefault="00AE0A12" w:rsidP="00747CB4">
      <w:pPr>
        <w:pStyle w:val="B-Body"/>
        <w:spacing w:line="276" w:lineRule="auto"/>
        <w:ind w:left="0"/>
        <w:jc w:val="both"/>
        <w:rPr>
          <w:sz w:val="20"/>
          <w:lang w:val="en-GB"/>
        </w:rPr>
      </w:pPr>
      <w:r w:rsidRPr="7F4EA374">
        <w:rPr>
          <w:sz w:val="20"/>
        </w:rPr>
        <w:t xml:space="preserve">For the case of 3 beams per cell, we have </w:t>
      </w:r>
      <w:r w:rsidR="009B6F38" w:rsidRPr="7F4EA374">
        <w:rPr>
          <w:sz w:val="20"/>
        </w:rPr>
        <w:t xml:space="preserve">3 </w:t>
      </w:r>
      <w:r w:rsidRPr="7F4EA374">
        <w:rPr>
          <w:sz w:val="20"/>
        </w:rPr>
        <w:t>SSBs transmitted over beams at -30, 0, 30 degrees</w:t>
      </w:r>
      <w:r w:rsidR="009B6F38" w:rsidRPr="7F4EA374">
        <w:rPr>
          <w:sz w:val="20"/>
        </w:rPr>
        <w:t xml:space="preserve">. For a given cell, SSB pattern is as </w:t>
      </w:r>
      <w:r w:rsidR="00ED6571">
        <w:rPr>
          <w:sz w:val="20"/>
        </w:rPr>
        <w:t>shown in the figure below</w:t>
      </w:r>
      <w:r w:rsidR="009B6F38" w:rsidRPr="7F4EA374">
        <w:rPr>
          <w:sz w:val="20"/>
        </w:rPr>
        <w:t>. Note that the mapping of beam direction and SSB slot index for each cell can be randomized</w:t>
      </w:r>
      <w:r w:rsidR="7F4EA374" w:rsidRPr="7F4EA374">
        <w:rPr>
          <w:sz w:val="20"/>
        </w:rPr>
        <w:t>.</w:t>
      </w:r>
    </w:p>
    <w:p w14:paraId="67E66CA2" w14:textId="77777777" w:rsidR="00123C76" w:rsidRDefault="009B6F38" w:rsidP="00747CB4">
      <w:pPr>
        <w:pStyle w:val="B-Body"/>
        <w:keepNext/>
        <w:spacing w:line="276" w:lineRule="auto"/>
        <w:ind w:left="0"/>
        <w:jc w:val="center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5F6D10BA" wp14:editId="120F6678">
                <wp:extent cx="2967567" cy="1194905"/>
                <wp:effectExtent l="0" t="0" r="0" b="0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7567" cy="1194905"/>
                          <a:chOff x="-125950" y="0"/>
                          <a:chExt cx="3395792" cy="1486645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1344518" y="0"/>
                            <a:ext cx="156925" cy="47560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01443" y="0"/>
                            <a:ext cx="156925" cy="47560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658368" y="0"/>
                            <a:ext cx="156925" cy="47560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" name="Straight Arrow Connector 21"/>
                        <wps:cNvCnPr>
                          <a:cxnSpLocks/>
                        </wps:cNvCnPr>
                        <wps:spPr>
                          <a:xfrm flipV="1">
                            <a:off x="1231085" y="476676"/>
                            <a:ext cx="226503" cy="259613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>
                          <a:cxnSpLocks/>
                        </wps:cNvCnPr>
                        <wps:spPr>
                          <a:xfrm flipH="1" flipV="1">
                            <a:off x="1579906" y="476488"/>
                            <a:ext cx="13838" cy="376752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>
                          <a:cxnSpLocks/>
                        </wps:cNvCnPr>
                        <wps:spPr>
                          <a:xfrm flipH="1" flipV="1">
                            <a:off x="1732941" y="476675"/>
                            <a:ext cx="186041" cy="259614"/>
                          </a:xfrm>
                          <a:prstGeom prst="straightConnector1">
                            <a:avLst/>
                          </a:prstGeom>
                          <a:ln>
                            <a:headEnd type="none" w="sm" len="sm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Box 12"/>
                        <wps:cNvSpPr txBox="1"/>
                        <wps:spPr>
                          <a:xfrm>
                            <a:off x="-125950" y="581463"/>
                            <a:ext cx="1552575" cy="50927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BC5AA3" w14:textId="77777777" w:rsidR="009B6F38" w:rsidRPr="00F720F3" w:rsidRDefault="009B6F38" w:rsidP="00F720F3">
                              <w:pPr>
                                <w:spacing w:after="0"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720F3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Slot #0</w:t>
                              </w:r>
                            </w:p>
                            <w:p w14:paraId="71EDFCB9" w14:textId="77777777" w:rsidR="009B6F38" w:rsidRPr="00F720F3" w:rsidRDefault="009B6F38" w:rsidP="00F720F3">
                              <w:pPr>
                                <w:spacing w:after="0"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720F3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 xml:space="preserve">SSB of beam at </w:t>
                              </w:r>
                              <m:oMath>
                                <m:r>
                                  <w:rPr>
                                    <w:rFonts w:ascii="Cambria Math" w:hAnsi="Cambria Math" w:cs="Microsoft Sans Serif"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Microsoft Sans Serif"/>
                                        <w:i/>
                                        <w:iCs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Microsoft Sans Serif"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  <m:t>30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Microsoft Sans Serif"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14"/>
                        <wps:cNvSpPr txBox="1"/>
                        <wps:spPr>
                          <a:xfrm>
                            <a:off x="781147" y="977375"/>
                            <a:ext cx="1552575" cy="509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78B396" w14:textId="77777777" w:rsidR="009B6F38" w:rsidRPr="00F720F3" w:rsidRDefault="009B6F38" w:rsidP="00F720F3">
                              <w:pPr>
                                <w:spacing w:after="0"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720F3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Slot #1</w:t>
                              </w:r>
                            </w:p>
                            <w:p w14:paraId="0A8E42AF" w14:textId="77777777" w:rsidR="009B6F38" w:rsidRPr="00F720F3" w:rsidRDefault="009B6F38" w:rsidP="00F720F3">
                              <w:pPr>
                                <w:spacing w:after="0"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720F3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 xml:space="preserve">SSB of beam at </w:t>
                              </w: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Microsoft Sans Serif"/>
                                        <w:i/>
                                        <w:iCs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Microsoft Sans Serif"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Microsoft Sans Serif"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16"/>
                        <wps:cNvSpPr txBox="1"/>
                        <wps:spPr>
                          <a:xfrm>
                            <a:off x="1717267" y="542912"/>
                            <a:ext cx="1552575" cy="50927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F4ED95" w14:textId="77777777" w:rsidR="009B6F38" w:rsidRPr="00F720F3" w:rsidRDefault="009B6F38" w:rsidP="00F720F3">
                              <w:pPr>
                                <w:spacing w:after="0"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720F3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Slot #2</w:t>
                              </w:r>
                            </w:p>
                            <w:p w14:paraId="484B598D" w14:textId="77777777" w:rsidR="009B6F38" w:rsidRPr="00F720F3" w:rsidRDefault="009B6F38" w:rsidP="00F720F3">
                              <w:pPr>
                                <w:spacing w:after="0" w:line="230" w:lineRule="auto"/>
                                <w:jc w:val="center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F720F3"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 xml:space="preserve">SSB of beam at </w:t>
                              </w: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Microsoft Sans Serif"/>
                                        <w:i/>
                                        <w:iCs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Microsoft Sans Serif"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  <m:t>30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Microsoft Sans Serif"/>
                                        <w:color w:val="44546A" w:themeColor="text2"/>
                                        <w:kern w:val="24"/>
                                        <w:sz w:val="16"/>
                                        <w:szCs w:val="16"/>
                                      </w:rPr>
                                      <m:t>o</m:t>
                                    </m:r>
                                  </m:sup>
                                </m:sSup>
                              </m:oMath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6D10BA" id="Group 17" o:spid="_x0000_s1026" style="width:233.65pt;height:94.1pt;mso-position-horizontal-relative:char;mso-position-vertical-relative:line" coordorigin="-1259" coordsize="33957,14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">
                <v:rect id="Rectangle 18" o:spid="_x0000_s1027" style="position:absolute;left:13445;width:1569;height:4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" fillcolor="#5b9bd5 [3204]" stroked="f" strokeweight="1pt"/>
                <v:rect id="Rectangle 19" o:spid="_x0000_s1028" style="position:absolute;left:15014;width:1569;height:4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" fillcolor="#ffc000" stroked="f" strokeweight="1pt"/>
                <v:rect id="Rectangle 20" o:spid="_x0000_s1029" style="position:absolute;left:16583;width:1569;height:4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" fillcolor="#00b050" stroked="f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1" o:spid="_x0000_s1030" type="#_x0000_t32" style="position:absolute;left:12310;top:4766;width:2265;height:259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" strokecolor="black [3200]" strokeweight=".5pt">
                  <v:stroke startarrowwidth="narrow" startarrowlength="short" endarrow="block" joinstyle="miter"/>
                  <o:lock v:ext="edit" shapetype="f"/>
                </v:shape>
                <v:shape id="Straight Arrow Connector 22" o:spid="_x0000_s1031" type="#_x0000_t32" style="position:absolute;left:15799;top:4764;width:138;height:376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" strokecolor="black [3200]" strokeweight=".5pt">
                  <v:stroke startarrowwidth="narrow" startarrowlength="short" endarrow="block" joinstyle="miter"/>
                  <o:lock v:ext="edit" shapetype="f"/>
                </v:shape>
                <v:shape id="Straight Arrow Connector 23" o:spid="_x0000_s1032" type="#_x0000_t32" style="position:absolute;left:17329;top:4766;width:1860;height:259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" strokecolor="black [3200]" strokeweight=".5pt">
                  <v:stroke startarrowwidth="narrow" startarrowlength="short"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3" type="#_x0000_t202" style="position:absolute;left:-1259;top:5814;width:15525;height:5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41BC5AA3" w14:textId="77777777" w:rsidR="009B6F38" w:rsidRPr="00F720F3" w:rsidRDefault="009B6F38" w:rsidP="00F720F3">
                        <w:pPr>
                          <w:spacing w:after="0"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F720F3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Slot #0</w:t>
                        </w:r>
                      </w:p>
                      <w:p w14:paraId="71EDFCB9" w14:textId="77777777" w:rsidR="009B6F38" w:rsidRPr="00F720F3" w:rsidRDefault="009B6F38" w:rsidP="00F720F3">
                        <w:pPr>
                          <w:spacing w:after="0"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F720F3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 xml:space="preserve">SSB of beam at </w:t>
                        </w:r>
                        <m:oMath>
                          <m:r>
                            <w:rPr>
                              <w:rFonts w:ascii="Cambria Math" w:hAnsi="Cambria Math" w:cs="Microsoft Sans Serif"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Microsoft Sans Serif"/>
                                  <w:i/>
                                  <w:i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m:t>30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m:t>o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  <v:shape id="TextBox 14" o:spid="_x0000_s1034" type="#_x0000_t202" style="position:absolute;left:7811;top:9773;width:15526;height:5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2D78B396" w14:textId="77777777" w:rsidR="009B6F38" w:rsidRPr="00F720F3" w:rsidRDefault="009B6F38" w:rsidP="00F720F3">
                        <w:pPr>
                          <w:spacing w:after="0"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F720F3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Slot #1</w:t>
                        </w:r>
                      </w:p>
                      <w:p w14:paraId="0A8E42AF" w14:textId="77777777" w:rsidR="009B6F38" w:rsidRPr="00F720F3" w:rsidRDefault="009B6F38" w:rsidP="00F720F3">
                        <w:pPr>
                          <w:spacing w:after="0"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F720F3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 xml:space="preserve">SSB of beam at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Microsoft Sans Serif"/>
                                  <w:i/>
                                  <w:i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m:t>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m:t>o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  <v:shape id="TextBox 16" o:spid="_x0000_s1035" type="#_x0000_t202" style="position:absolute;left:17172;top:5429;width:15526;height:5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4DF4ED95" w14:textId="77777777" w:rsidR="009B6F38" w:rsidRPr="00F720F3" w:rsidRDefault="009B6F38" w:rsidP="00F720F3">
                        <w:pPr>
                          <w:spacing w:after="0"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F720F3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Slot #2</w:t>
                        </w:r>
                      </w:p>
                      <w:p w14:paraId="484B598D" w14:textId="77777777" w:rsidR="009B6F38" w:rsidRPr="00F720F3" w:rsidRDefault="009B6F38" w:rsidP="00F720F3">
                        <w:pPr>
                          <w:spacing w:after="0" w:line="230" w:lineRule="auto"/>
                          <w:jc w:val="center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 w:rsidRPr="00F720F3"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 xml:space="preserve">SSB of beam at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Microsoft Sans Serif"/>
                                  <w:i/>
                                  <w:iCs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m:t>30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m:t>o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15A321" w14:textId="00443AC7" w:rsidR="009B6F38" w:rsidRDefault="00123C76" w:rsidP="00747CB4">
      <w:pPr>
        <w:pStyle w:val="Caption"/>
        <w:spacing w:line="276" w:lineRule="auto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94D84">
        <w:rPr>
          <w:noProof/>
        </w:rPr>
        <w:t>3</w:t>
      </w:r>
      <w:r>
        <w:fldChar w:fldCharType="end"/>
      </w:r>
      <w:r>
        <w:t xml:space="preserve">  One possible SSB configuration for 3-beams per cell</w:t>
      </w:r>
    </w:p>
    <w:p w14:paraId="6963B64E" w14:textId="77777777" w:rsidR="009B6F38" w:rsidRDefault="009B6F38" w:rsidP="00747CB4">
      <w:pPr>
        <w:pStyle w:val="B-Body"/>
        <w:spacing w:line="276" w:lineRule="auto"/>
        <w:ind w:left="0"/>
        <w:jc w:val="both"/>
        <w:rPr>
          <w:sz w:val="20"/>
        </w:rPr>
      </w:pPr>
    </w:p>
    <w:p w14:paraId="61FD8E7D" w14:textId="4501CB63" w:rsidR="00AE0A12" w:rsidRPr="001249FA" w:rsidRDefault="00123C76" w:rsidP="00747CB4">
      <w:pPr>
        <w:pStyle w:val="Heading3"/>
        <w:spacing w:line="276" w:lineRule="auto"/>
      </w:pPr>
      <w:r>
        <w:t xml:space="preserve">Simulation </w:t>
      </w:r>
      <w:r w:rsidR="00B80273">
        <w:t>Results</w:t>
      </w:r>
    </w:p>
    <w:p w14:paraId="51D59A1C" w14:textId="330C23B1" w:rsidR="00B80273" w:rsidRDefault="00B80273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 xml:space="preserve">Following </w:t>
      </w:r>
      <w:r w:rsidR="00A10136">
        <w:rPr>
          <w:sz w:val="20"/>
        </w:rPr>
        <w:t>figure</w:t>
      </w:r>
      <w:r w:rsidR="001A3027">
        <w:rPr>
          <w:sz w:val="20"/>
        </w:rPr>
        <w:t xml:space="preserve"> shows</w:t>
      </w:r>
      <w:r>
        <w:rPr>
          <w:sz w:val="20"/>
        </w:rPr>
        <w:t xml:space="preserve"> the number of cells detected by UAVs at different heights, compared to terrestrial UE (TUE).</w:t>
      </w:r>
    </w:p>
    <w:tbl>
      <w:tblPr>
        <w:tblStyle w:val="TableGrid"/>
        <w:tblW w:w="97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1"/>
        <w:gridCol w:w="4851"/>
      </w:tblGrid>
      <w:tr w:rsidR="00B80273" w:rsidRPr="00A10136" w14:paraId="6D8C8200" w14:textId="77777777" w:rsidTr="00A10136">
        <w:trPr>
          <w:jc w:val="center"/>
        </w:trPr>
        <w:tc>
          <w:tcPr>
            <w:tcW w:w="4881" w:type="dxa"/>
          </w:tcPr>
          <w:p w14:paraId="759B0FE6" w14:textId="77777777" w:rsidR="00B80273" w:rsidRPr="00A10136" w:rsidRDefault="004E2181" w:rsidP="000B2BD1">
            <w:pPr>
              <w:pStyle w:val="B-Body"/>
              <w:spacing w:line="276" w:lineRule="auto"/>
              <w:ind w:left="0"/>
              <w:jc w:val="center"/>
              <w:rPr>
                <w:sz w:val="20"/>
                <w:szCs w:val="18"/>
              </w:rPr>
            </w:pPr>
            <w:r w:rsidRPr="00A10136">
              <w:rPr>
                <w:noProof/>
                <w:sz w:val="20"/>
                <w:szCs w:val="18"/>
              </w:rPr>
              <w:drawing>
                <wp:inline distT="0" distB="0" distL="0" distR="0" wp14:anchorId="4E22C3AE" wp14:editId="5C37490D">
                  <wp:extent cx="2962275" cy="2221706"/>
                  <wp:effectExtent l="0" t="0" r="0" b="0"/>
                  <wp:docPr id="757689077" name="Picture 7576890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275" cy="2221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88F09B" w14:textId="58BDEA3B" w:rsidR="000B2BD1" w:rsidRPr="00A10136" w:rsidRDefault="000B2BD1" w:rsidP="000B2BD1">
            <w:pPr>
              <w:pStyle w:val="B-Body"/>
              <w:spacing w:line="276" w:lineRule="auto"/>
              <w:ind w:left="0"/>
              <w:jc w:val="center"/>
              <w:rPr>
                <w:sz w:val="20"/>
                <w:szCs w:val="18"/>
              </w:rPr>
            </w:pPr>
            <w:r w:rsidRPr="00A10136">
              <w:rPr>
                <w:b/>
                <w:bCs/>
                <w:sz w:val="20"/>
                <w:szCs w:val="18"/>
              </w:rPr>
              <w:t>1-Beam per Cell</w:t>
            </w:r>
          </w:p>
        </w:tc>
        <w:tc>
          <w:tcPr>
            <w:tcW w:w="4851" w:type="dxa"/>
          </w:tcPr>
          <w:p w14:paraId="6E14493A" w14:textId="77777777" w:rsidR="00B80273" w:rsidRPr="00A10136" w:rsidRDefault="7F4EA374" w:rsidP="000B2BD1">
            <w:pPr>
              <w:pStyle w:val="B-Body"/>
              <w:keepNext/>
              <w:spacing w:line="276" w:lineRule="auto"/>
              <w:ind w:left="0"/>
              <w:jc w:val="center"/>
              <w:rPr>
                <w:sz w:val="20"/>
                <w:szCs w:val="18"/>
              </w:rPr>
            </w:pPr>
            <w:r w:rsidRPr="00A10136">
              <w:rPr>
                <w:noProof/>
                <w:sz w:val="20"/>
                <w:szCs w:val="18"/>
              </w:rPr>
              <w:drawing>
                <wp:inline distT="0" distB="0" distL="0" distR="0" wp14:anchorId="1BF456AD" wp14:editId="6595DF74">
                  <wp:extent cx="2943225" cy="2210037"/>
                  <wp:effectExtent l="0" t="0" r="0" b="0"/>
                  <wp:docPr id="1396204244" name="Picture 1396204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210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D16E98" w14:textId="69904636" w:rsidR="000B2BD1" w:rsidRPr="00A10136" w:rsidRDefault="000B2BD1" w:rsidP="000B2BD1">
            <w:pPr>
              <w:pStyle w:val="B-Body"/>
              <w:keepNext/>
              <w:spacing w:line="276" w:lineRule="auto"/>
              <w:ind w:left="0"/>
              <w:jc w:val="center"/>
              <w:rPr>
                <w:sz w:val="20"/>
                <w:szCs w:val="18"/>
              </w:rPr>
            </w:pPr>
            <w:r w:rsidRPr="00A10136">
              <w:rPr>
                <w:b/>
                <w:bCs/>
                <w:sz w:val="20"/>
                <w:szCs w:val="18"/>
              </w:rPr>
              <w:t>3</w:t>
            </w:r>
            <w:r w:rsidRPr="00A10136">
              <w:rPr>
                <w:b/>
                <w:bCs/>
                <w:sz w:val="20"/>
                <w:szCs w:val="18"/>
              </w:rPr>
              <w:t>-Beam</w:t>
            </w:r>
            <w:r w:rsidRPr="00A10136">
              <w:rPr>
                <w:b/>
                <w:bCs/>
                <w:sz w:val="20"/>
                <w:szCs w:val="18"/>
              </w:rPr>
              <w:t>s</w:t>
            </w:r>
            <w:r w:rsidRPr="00A10136">
              <w:rPr>
                <w:b/>
                <w:bCs/>
                <w:sz w:val="20"/>
                <w:szCs w:val="18"/>
              </w:rPr>
              <w:t xml:space="preserve"> per Cell</w:t>
            </w:r>
          </w:p>
        </w:tc>
      </w:tr>
    </w:tbl>
    <w:p w14:paraId="1187AEC1" w14:textId="72021914" w:rsidR="004E2181" w:rsidRDefault="004E2181" w:rsidP="00747CB4">
      <w:pPr>
        <w:pStyle w:val="Caption"/>
        <w:spacing w:line="276" w:lineRule="auto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94D84">
        <w:rPr>
          <w:noProof/>
        </w:rPr>
        <w:t>4</w:t>
      </w:r>
      <w:r>
        <w:fldChar w:fldCharType="end"/>
      </w:r>
      <w:r>
        <w:t xml:space="preserve"> Simulation results</w:t>
      </w:r>
    </w:p>
    <w:p w14:paraId="500C0949" w14:textId="0E055157" w:rsidR="00C911BF" w:rsidRDefault="001262F1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From these plots we observe the following:</w:t>
      </w:r>
    </w:p>
    <w:p w14:paraId="238202DB" w14:textId="06AB59CC" w:rsidR="001262F1" w:rsidRPr="001262F1" w:rsidRDefault="001262F1" w:rsidP="00747CB4">
      <w:pPr>
        <w:pStyle w:val="B-Body"/>
        <w:numPr>
          <w:ilvl w:val="0"/>
          <w:numId w:val="33"/>
        </w:numPr>
        <w:spacing w:line="276" w:lineRule="auto"/>
        <w:jc w:val="both"/>
      </w:pPr>
      <w:r w:rsidRPr="7F4EA374">
        <w:rPr>
          <w:sz w:val="20"/>
        </w:rPr>
        <w:t xml:space="preserve">In both cases, </w:t>
      </w:r>
      <w:r w:rsidR="00BE0DA9">
        <w:t>larger</w:t>
      </w:r>
      <w:r>
        <w:t xml:space="preserve"> </w:t>
      </w:r>
      <w:r w:rsidR="007F0F0D">
        <w:t>number</w:t>
      </w:r>
      <w:r>
        <w:t xml:space="preserve"> of cells </w:t>
      </w:r>
      <w:r w:rsidR="00111E25">
        <w:t xml:space="preserve">can be </w:t>
      </w:r>
      <w:r>
        <w:t>detected by Aerial UE compared to terrestrial UE.</w:t>
      </w:r>
      <w:r w:rsidR="00111E25">
        <w:t xml:space="preserve"> For the simulated scenarios, </w:t>
      </w:r>
      <w:r>
        <w:t>UAVs can detect up to 9 cells</w:t>
      </w:r>
      <w:r w:rsidR="00111E25">
        <w:t>, whereas terrestrial UES are limited to 5 cells.</w:t>
      </w:r>
    </w:p>
    <w:p w14:paraId="0CFDE0AF" w14:textId="77777777" w:rsidR="00F65B05" w:rsidRPr="00111E25" w:rsidRDefault="00F65B05" w:rsidP="00747CB4">
      <w:pPr>
        <w:pStyle w:val="B-Body"/>
        <w:numPr>
          <w:ilvl w:val="0"/>
          <w:numId w:val="33"/>
        </w:numPr>
        <w:spacing w:line="276" w:lineRule="auto"/>
        <w:jc w:val="both"/>
        <w:rPr>
          <w:sz w:val="20"/>
        </w:rPr>
      </w:pPr>
      <w:r>
        <w:t xml:space="preserve">Since larger number of cells can be detected by Aerial UEs, </w:t>
      </w:r>
      <w:r>
        <w:rPr>
          <w:sz w:val="20"/>
        </w:rPr>
        <w:t>the amount of beam measurements required to be performed by the aerial UE is higher than terrestrial UEs.</w:t>
      </w:r>
    </w:p>
    <w:p w14:paraId="7D0E25A8" w14:textId="04CC78F7" w:rsidR="001262F1" w:rsidRPr="00AA153D" w:rsidRDefault="007F0F0D" w:rsidP="00747CB4">
      <w:pPr>
        <w:pStyle w:val="B-Body"/>
        <w:numPr>
          <w:ilvl w:val="0"/>
          <w:numId w:val="33"/>
        </w:numPr>
        <w:spacing w:line="276" w:lineRule="auto"/>
        <w:jc w:val="both"/>
        <w:rPr>
          <w:sz w:val="20"/>
        </w:rPr>
      </w:pPr>
      <w:r>
        <w:rPr>
          <w:sz w:val="20"/>
        </w:rPr>
        <w:t xml:space="preserve">The number of cells detected by </w:t>
      </w:r>
      <w:r w:rsidR="00F65B05">
        <w:rPr>
          <w:sz w:val="20"/>
        </w:rPr>
        <w:t>A</w:t>
      </w:r>
      <w:r>
        <w:rPr>
          <w:sz w:val="20"/>
        </w:rPr>
        <w:t>erial UE does not change significantly between 1-beam and 3-beam</w:t>
      </w:r>
      <w:r w:rsidR="00ED7018">
        <w:rPr>
          <w:sz w:val="20"/>
        </w:rPr>
        <w:t>s</w:t>
      </w:r>
      <w:r>
        <w:rPr>
          <w:sz w:val="20"/>
        </w:rPr>
        <w:t xml:space="preserve"> per cell. However, </w:t>
      </w:r>
      <w:r w:rsidR="00ED7018">
        <w:rPr>
          <w:sz w:val="20"/>
        </w:rPr>
        <w:t>if</w:t>
      </w:r>
      <w:r w:rsidR="001262F1" w:rsidRPr="001262F1">
        <w:t xml:space="preserve"> all beam reporting is enabled, a UAV may end up </w:t>
      </w:r>
      <w:r w:rsidR="00134CCC">
        <w:t xml:space="preserve">measuring and </w:t>
      </w:r>
      <w:r w:rsidR="001262F1" w:rsidRPr="001262F1">
        <w:t>reporting</w:t>
      </w:r>
      <w:r w:rsidR="001B6A02">
        <w:t xml:space="preserve"> a large number of beam measurements (</w:t>
      </w:r>
      <w:proofErr w:type="gramStart"/>
      <w:r w:rsidR="00F65B05">
        <w:t>e.g.</w:t>
      </w:r>
      <w:proofErr w:type="gramEnd"/>
      <w:r w:rsidR="00F65B05">
        <w:t xml:space="preserve"> </w:t>
      </w:r>
      <w:r w:rsidR="001262F1" w:rsidRPr="001262F1">
        <w:t>up to 9x3=27</w:t>
      </w:r>
      <w:r w:rsidR="00ED7018">
        <w:t xml:space="preserve"> beams by aerial UE compared to 5x3 = 15 beams by terrestrial UE</w:t>
      </w:r>
      <w:r w:rsidR="001262F1" w:rsidRPr="001262F1">
        <w:t xml:space="preserve"> </w:t>
      </w:r>
      <w:r w:rsidR="001B6A02">
        <w:t>in the example above)</w:t>
      </w:r>
      <w:r w:rsidR="001262F1" w:rsidRPr="001262F1">
        <w:t xml:space="preserve">. </w:t>
      </w:r>
    </w:p>
    <w:p w14:paraId="7AC0D6BE" w14:textId="579B5F79" w:rsidR="00BE0DA9" w:rsidRDefault="00945310" w:rsidP="00747CB4">
      <w:pPr>
        <w:pStyle w:val="Observation"/>
        <w:spacing w:line="276" w:lineRule="auto"/>
        <w:rPr>
          <w:sz w:val="20"/>
        </w:rPr>
      </w:pPr>
      <w:bookmarkStart w:id="70" w:name="_Toc110532543"/>
      <w:bookmarkStart w:id="71" w:name="_Toc110954670"/>
      <w:bookmarkStart w:id="72" w:name="_Toc110970726"/>
      <w:bookmarkStart w:id="73" w:name="_Toc110972911"/>
      <w:r>
        <w:rPr>
          <w:sz w:val="20"/>
        </w:rPr>
        <w:t>L</w:t>
      </w:r>
      <w:r w:rsidR="00BE0DA9">
        <w:rPr>
          <w:sz w:val="20"/>
        </w:rPr>
        <w:t>arger</w:t>
      </w:r>
      <w:r w:rsidR="001262F1" w:rsidRPr="001262F1">
        <w:rPr>
          <w:sz w:val="20"/>
        </w:rPr>
        <w:t xml:space="preserve"> </w:t>
      </w:r>
      <w:r w:rsidR="00BE0DA9" w:rsidRPr="00BE0DA9">
        <w:rPr>
          <w:sz w:val="20"/>
        </w:rPr>
        <w:t>number</w:t>
      </w:r>
      <w:r w:rsidR="001262F1" w:rsidRPr="001262F1">
        <w:rPr>
          <w:sz w:val="20"/>
        </w:rPr>
        <w:t xml:space="preserve"> of cells </w:t>
      </w:r>
      <w:r w:rsidR="00BE0DA9" w:rsidRPr="00BE0DA9">
        <w:rPr>
          <w:sz w:val="20"/>
        </w:rPr>
        <w:t xml:space="preserve">can be </w:t>
      </w:r>
      <w:r w:rsidR="001262F1" w:rsidRPr="001262F1">
        <w:rPr>
          <w:sz w:val="20"/>
        </w:rPr>
        <w:t>detected by Aerial UE compared to terrestrial UE</w:t>
      </w:r>
      <w:r w:rsidR="00BE0DA9">
        <w:rPr>
          <w:sz w:val="20"/>
        </w:rPr>
        <w:t xml:space="preserve"> in NR</w:t>
      </w:r>
      <w:r>
        <w:rPr>
          <w:sz w:val="20"/>
        </w:rPr>
        <w:t xml:space="preserve"> (</w:t>
      </w:r>
      <w:proofErr w:type="gramStart"/>
      <w:r>
        <w:rPr>
          <w:sz w:val="20"/>
        </w:rPr>
        <w:t>similar to</w:t>
      </w:r>
      <w:proofErr w:type="gramEnd"/>
      <w:r>
        <w:rPr>
          <w:sz w:val="20"/>
        </w:rPr>
        <w:t xml:space="preserve"> LTE)</w:t>
      </w:r>
      <w:r w:rsidR="00BE0DA9">
        <w:rPr>
          <w:sz w:val="20"/>
        </w:rPr>
        <w:t>.</w:t>
      </w:r>
      <w:bookmarkEnd w:id="70"/>
      <w:bookmarkEnd w:id="71"/>
      <w:bookmarkEnd w:id="72"/>
      <w:bookmarkEnd w:id="73"/>
    </w:p>
    <w:p w14:paraId="7A923F9C" w14:textId="6A49C8C1" w:rsidR="00AA153D" w:rsidRPr="00AA153D" w:rsidRDefault="00AA153D" w:rsidP="00747CB4">
      <w:pPr>
        <w:pStyle w:val="Observation"/>
        <w:spacing w:line="276" w:lineRule="auto"/>
        <w:rPr>
          <w:sz w:val="20"/>
        </w:rPr>
      </w:pPr>
      <w:bookmarkStart w:id="74" w:name="_Toc110532544"/>
      <w:bookmarkStart w:id="75" w:name="_Toc110954671"/>
      <w:bookmarkStart w:id="76" w:name="_Toc110970727"/>
      <w:bookmarkStart w:id="77" w:name="_Toc110972912"/>
      <w:r>
        <w:rPr>
          <w:sz w:val="20"/>
        </w:rPr>
        <w:t>In case of NR, t</w:t>
      </w:r>
      <w:r w:rsidRPr="00AA153D">
        <w:rPr>
          <w:sz w:val="20"/>
        </w:rPr>
        <w:t>his can result in need to measure and/or report a very large number of beams.</w:t>
      </w:r>
      <w:bookmarkEnd w:id="74"/>
      <w:bookmarkEnd w:id="75"/>
      <w:bookmarkEnd w:id="76"/>
      <w:bookmarkEnd w:id="77"/>
    </w:p>
    <w:p w14:paraId="6EA582F1" w14:textId="2C7D67EF" w:rsidR="00134CCC" w:rsidRDefault="00134CCC" w:rsidP="00747CB4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 xml:space="preserve">It </w:t>
      </w:r>
      <w:r w:rsidR="00E75BE4">
        <w:rPr>
          <w:sz w:val="20"/>
        </w:rPr>
        <w:t>would be</w:t>
      </w:r>
      <w:r>
        <w:rPr>
          <w:sz w:val="20"/>
        </w:rPr>
        <w:t xml:space="preserve"> beneficial to </w:t>
      </w:r>
      <w:r w:rsidR="00945310">
        <w:rPr>
          <w:sz w:val="20"/>
        </w:rPr>
        <w:t>investigate</w:t>
      </w:r>
      <w:r>
        <w:rPr>
          <w:sz w:val="20"/>
        </w:rPr>
        <w:t xml:space="preserve"> potential enhancements to reduce the </w:t>
      </w:r>
      <w:r w:rsidR="00945310">
        <w:rPr>
          <w:sz w:val="20"/>
        </w:rPr>
        <w:t>number</w:t>
      </w:r>
      <w:r>
        <w:rPr>
          <w:sz w:val="20"/>
        </w:rPr>
        <w:t xml:space="preserve"> of measurements required by the</w:t>
      </w:r>
      <w:r w:rsidR="00945310">
        <w:rPr>
          <w:sz w:val="20"/>
        </w:rPr>
        <w:t xml:space="preserve"> aerial</w:t>
      </w:r>
      <w:r>
        <w:rPr>
          <w:sz w:val="20"/>
        </w:rPr>
        <w:t xml:space="preserve"> UE</w:t>
      </w:r>
      <w:r w:rsidR="00945310">
        <w:rPr>
          <w:sz w:val="20"/>
        </w:rPr>
        <w:t>s</w:t>
      </w:r>
      <w:r>
        <w:rPr>
          <w:sz w:val="20"/>
        </w:rPr>
        <w:t>. Some potential enhancements may include:</w:t>
      </w:r>
    </w:p>
    <w:p w14:paraId="1C5A5B31" w14:textId="77777777" w:rsidR="00745C1C" w:rsidRPr="00745C1C" w:rsidRDefault="009B6B04" w:rsidP="00747CB4">
      <w:pPr>
        <w:pStyle w:val="B-Body"/>
        <w:numPr>
          <w:ilvl w:val="0"/>
          <w:numId w:val="33"/>
        </w:numPr>
        <w:spacing w:line="276" w:lineRule="auto"/>
        <w:jc w:val="both"/>
        <w:rPr>
          <w:sz w:val="20"/>
        </w:rPr>
      </w:pPr>
      <w:r w:rsidRPr="009B6B04">
        <w:rPr>
          <w:b/>
          <w:bCs/>
          <w:sz w:val="20"/>
          <w:lang w:val="en-GB"/>
        </w:rPr>
        <w:lastRenderedPageBreak/>
        <w:t>Different height thresholds for measurement of specific beams</w:t>
      </w:r>
      <w:r>
        <w:rPr>
          <w:sz w:val="20"/>
          <w:lang w:val="en-GB"/>
        </w:rPr>
        <w:t xml:space="preserve">: </w:t>
      </w:r>
    </w:p>
    <w:p w14:paraId="2383A997" w14:textId="7550159F" w:rsidR="009B6B04" w:rsidRDefault="009B6B04" w:rsidP="00747CB4">
      <w:pPr>
        <w:pStyle w:val="B-Body"/>
        <w:numPr>
          <w:ilvl w:val="1"/>
          <w:numId w:val="33"/>
        </w:numPr>
        <w:spacing w:line="276" w:lineRule="auto"/>
        <w:jc w:val="both"/>
        <w:rPr>
          <w:sz w:val="20"/>
        </w:rPr>
      </w:pPr>
      <w:r>
        <w:rPr>
          <w:sz w:val="20"/>
          <w:lang w:val="en-GB"/>
        </w:rPr>
        <w:t xml:space="preserve">Network can configure different set(s) of beams to measure and/or report for different height ranges/thresholds. </w:t>
      </w:r>
    </w:p>
    <w:p w14:paraId="49E2534A" w14:textId="77777777" w:rsidR="00745C1C" w:rsidRDefault="00437943" w:rsidP="00747CB4">
      <w:pPr>
        <w:pStyle w:val="B-Body"/>
        <w:numPr>
          <w:ilvl w:val="0"/>
          <w:numId w:val="33"/>
        </w:numPr>
        <w:spacing w:line="276" w:lineRule="auto"/>
        <w:jc w:val="both"/>
        <w:rPr>
          <w:sz w:val="20"/>
        </w:rPr>
      </w:pPr>
      <w:r>
        <w:rPr>
          <w:b/>
          <w:bCs/>
          <w:sz w:val="20"/>
        </w:rPr>
        <w:t>A</w:t>
      </w:r>
      <w:r w:rsidR="00134CCC" w:rsidRPr="009B6B04">
        <w:rPr>
          <w:b/>
          <w:bCs/>
          <w:sz w:val="20"/>
        </w:rPr>
        <w:t xml:space="preserve">ctivation of measurement configurations </w:t>
      </w:r>
      <w:r w:rsidR="00E75BE4">
        <w:rPr>
          <w:b/>
          <w:bCs/>
          <w:sz w:val="20"/>
        </w:rPr>
        <w:t>utilizing</w:t>
      </w:r>
      <w:r w:rsidR="00134CCC" w:rsidRPr="009B6B04">
        <w:rPr>
          <w:b/>
          <w:bCs/>
          <w:sz w:val="20"/>
        </w:rPr>
        <w:t xml:space="preserve"> UE’s flight path:</w:t>
      </w:r>
      <w:r w:rsidR="00134CCC" w:rsidRPr="009B6B04">
        <w:rPr>
          <w:sz w:val="20"/>
        </w:rPr>
        <w:t xml:space="preserve"> </w:t>
      </w:r>
    </w:p>
    <w:p w14:paraId="08C8169F" w14:textId="77777777" w:rsidR="00745C1C" w:rsidRDefault="00134CCC" w:rsidP="00747CB4">
      <w:pPr>
        <w:pStyle w:val="B-Body"/>
        <w:numPr>
          <w:ilvl w:val="1"/>
          <w:numId w:val="33"/>
        </w:numPr>
        <w:spacing w:line="276" w:lineRule="auto"/>
        <w:jc w:val="both"/>
        <w:rPr>
          <w:sz w:val="20"/>
        </w:rPr>
      </w:pPr>
      <w:r w:rsidRPr="00134CCC">
        <w:rPr>
          <w:sz w:val="20"/>
        </w:rPr>
        <w:t xml:space="preserve">Network can preconfigure a set of measurement and/or reporting configurations </w:t>
      </w:r>
      <w:r w:rsidR="00E75BE4">
        <w:rPr>
          <w:sz w:val="20"/>
        </w:rPr>
        <w:t xml:space="preserve">which may </w:t>
      </w:r>
      <w:r w:rsidRPr="00134CCC">
        <w:rPr>
          <w:sz w:val="20"/>
        </w:rPr>
        <w:t>correspond to different</w:t>
      </w:r>
      <w:r w:rsidR="00E75BE4">
        <w:rPr>
          <w:sz w:val="20"/>
        </w:rPr>
        <w:t xml:space="preserve"> geographical</w:t>
      </w:r>
      <w:r w:rsidRPr="00134CCC">
        <w:rPr>
          <w:sz w:val="20"/>
        </w:rPr>
        <w:t xml:space="preserve"> locations</w:t>
      </w:r>
      <w:r w:rsidR="00E75BE4">
        <w:rPr>
          <w:sz w:val="20"/>
        </w:rPr>
        <w:t xml:space="preserve">, </w:t>
      </w:r>
      <w:proofErr w:type="gramStart"/>
      <w:r w:rsidR="00E75BE4">
        <w:rPr>
          <w:sz w:val="20"/>
        </w:rPr>
        <w:t>i.e.</w:t>
      </w:r>
      <w:proofErr w:type="gramEnd"/>
      <w:r w:rsidR="00E75BE4">
        <w:rPr>
          <w:sz w:val="20"/>
        </w:rPr>
        <w:t xml:space="preserve"> the </w:t>
      </w:r>
      <w:r w:rsidR="00E75BE4" w:rsidRPr="00134CCC">
        <w:rPr>
          <w:sz w:val="20"/>
        </w:rPr>
        <w:t>cells/beams that are to be measured at certain locations, e.g. based on deployment information or based on historical reporting by Aerial UEs</w:t>
      </w:r>
      <w:r w:rsidR="00E75BE4">
        <w:rPr>
          <w:sz w:val="20"/>
        </w:rPr>
        <w:t xml:space="preserve">. </w:t>
      </w:r>
    </w:p>
    <w:p w14:paraId="6C883223" w14:textId="77777777" w:rsidR="00745C1C" w:rsidRDefault="00E75BE4" w:rsidP="00747CB4">
      <w:pPr>
        <w:pStyle w:val="B-Body"/>
        <w:numPr>
          <w:ilvl w:val="1"/>
          <w:numId w:val="33"/>
        </w:numPr>
        <w:spacing w:line="276" w:lineRule="auto"/>
        <w:jc w:val="both"/>
        <w:rPr>
          <w:sz w:val="20"/>
        </w:rPr>
      </w:pPr>
      <w:r>
        <w:rPr>
          <w:sz w:val="20"/>
        </w:rPr>
        <w:t>C</w:t>
      </w:r>
      <w:r w:rsidR="00134CCC" w:rsidRPr="00134CCC">
        <w:rPr>
          <w:sz w:val="20"/>
        </w:rPr>
        <w:t>orresponding time when the UE is expected to be in that location</w:t>
      </w:r>
      <w:r>
        <w:rPr>
          <w:sz w:val="20"/>
        </w:rPr>
        <w:t xml:space="preserve"> can be determined based on flight path plan</w:t>
      </w:r>
      <w:r w:rsidR="00134CCC" w:rsidRPr="00134CCC">
        <w:rPr>
          <w:sz w:val="20"/>
        </w:rPr>
        <w:t>.</w:t>
      </w:r>
      <w:r w:rsidR="00134CCC" w:rsidRPr="009B6B04">
        <w:rPr>
          <w:sz w:val="20"/>
        </w:rPr>
        <w:t xml:space="preserve"> </w:t>
      </w:r>
      <w:r w:rsidR="00134CCC" w:rsidRPr="00134CCC">
        <w:rPr>
          <w:sz w:val="20"/>
        </w:rPr>
        <w:t xml:space="preserve">Based on this, a subset of the configurations can be activated by the UE based on </w:t>
      </w:r>
      <w:r w:rsidR="00663AED">
        <w:rPr>
          <w:sz w:val="20"/>
        </w:rPr>
        <w:t xml:space="preserve">network-configured </w:t>
      </w:r>
      <w:r w:rsidR="00134CCC" w:rsidRPr="00134CCC">
        <w:rPr>
          <w:sz w:val="20"/>
        </w:rPr>
        <w:t>absolute time or timer.</w:t>
      </w:r>
      <w:r w:rsidR="009B6B04" w:rsidRPr="009B6B04">
        <w:rPr>
          <w:sz w:val="20"/>
        </w:rPr>
        <w:t xml:space="preserve"> </w:t>
      </w:r>
    </w:p>
    <w:p w14:paraId="15ECB0C7" w14:textId="7F189139" w:rsidR="00134CCC" w:rsidRPr="00134CCC" w:rsidRDefault="009B6B04" w:rsidP="00747CB4">
      <w:pPr>
        <w:pStyle w:val="B-Body"/>
        <w:numPr>
          <w:ilvl w:val="1"/>
          <w:numId w:val="33"/>
        </w:numPr>
        <w:spacing w:line="276" w:lineRule="auto"/>
        <w:jc w:val="both"/>
        <w:rPr>
          <w:sz w:val="20"/>
        </w:rPr>
      </w:pPr>
      <w:r w:rsidRPr="009B6B04">
        <w:rPr>
          <w:sz w:val="20"/>
        </w:rPr>
        <w:t xml:space="preserve">If network control is preferred, </w:t>
      </w:r>
      <w:r w:rsidR="00134CCC" w:rsidRPr="00134CCC">
        <w:rPr>
          <w:sz w:val="20"/>
        </w:rPr>
        <w:t xml:space="preserve">NW command </w:t>
      </w:r>
      <w:proofErr w:type="gramStart"/>
      <w:r w:rsidR="00134CCC" w:rsidRPr="00134CCC">
        <w:rPr>
          <w:sz w:val="20"/>
        </w:rPr>
        <w:t>e.g.</w:t>
      </w:r>
      <w:proofErr w:type="gramEnd"/>
      <w:r w:rsidR="00134CCC" w:rsidRPr="00134CCC">
        <w:rPr>
          <w:sz w:val="20"/>
        </w:rPr>
        <w:t xml:space="preserve"> based on MAC CE can be </w:t>
      </w:r>
      <w:r>
        <w:rPr>
          <w:sz w:val="20"/>
        </w:rPr>
        <w:t>introduced</w:t>
      </w:r>
      <w:r w:rsidR="00134CCC" w:rsidRPr="00134CCC">
        <w:rPr>
          <w:sz w:val="20"/>
        </w:rPr>
        <w:t xml:space="preserve"> to activate/</w:t>
      </w:r>
      <w:r w:rsidR="00F1139E">
        <w:rPr>
          <w:sz w:val="20"/>
        </w:rPr>
        <w:t xml:space="preserve"> </w:t>
      </w:r>
      <w:r w:rsidR="00134CCC" w:rsidRPr="00134CCC">
        <w:rPr>
          <w:sz w:val="20"/>
        </w:rPr>
        <w:t xml:space="preserve">deactivate certain configuration(s). </w:t>
      </w:r>
      <w:r>
        <w:rPr>
          <w:sz w:val="20"/>
        </w:rPr>
        <w:t>Furthermore, to reduce reporting overhead, UE can prioritize certain beams and exclude others based on time</w:t>
      </w:r>
      <w:r w:rsidR="00437943">
        <w:rPr>
          <w:sz w:val="20"/>
        </w:rPr>
        <w:t>/timer</w:t>
      </w:r>
      <w:r>
        <w:rPr>
          <w:sz w:val="20"/>
        </w:rPr>
        <w:t xml:space="preserve"> or location.</w:t>
      </w:r>
    </w:p>
    <w:p w14:paraId="1BB7E39B" w14:textId="301BFC28" w:rsidR="00BE0DA9" w:rsidRDefault="00BE0DA9" w:rsidP="00747CB4">
      <w:pPr>
        <w:pStyle w:val="Observation"/>
        <w:spacing w:line="276" w:lineRule="auto"/>
        <w:rPr>
          <w:sz w:val="20"/>
        </w:rPr>
      </w:pPr>
      <w:bookmarkStart w:id="78" w:name="_Toc110532545"/>
      <w:bookmarkStart w:id="79" w:name="_Toc110954672"/>
      <w:bookmarkStart w:id="80" w:name="_Toc110970728"/>
      <w:bookmarkStart w:id="81" w:name="_Toc494380813"/>
      <w:bookmarkStart w:id="82" w:name="_Toc494380899"/>
      <w:bookmarkStart w:id="83" w:name="_Toc494380904"/>
      <w:bookmarkStart w:id="84" w:name="_Toc494394709"/>
      <w:bookmarkStart w:id="85" w:name="_Toc110433573"/>
      <w:bookmarkStart w:id="86" w:name="_Toc110506065"/>
      <w:bookmarkStart w:id="87" w:name="_Toc110516158"/>
      <w:bookmarkStart w:id="88" w:name="_Toc110532038"/>
      <w:bookmarkStart w:id="89" w:name="_Toc110972913"/>
      <w:proofErr w:type="spellStart"/>
      <w:r>
        <w:rPr>
          <w:sz w:val="20"/>
        </w:rPr>
        <w:t>numberOfTriggeringCells</w:t>
      </w:r>
      <w:proofErr w:type="spellEnd"/>
      <w:r>
        <w:rPr>
          <w:sz w:val="20"/>
        </w:rPr>
        <w:t xml:space="preserve"> introduced in LTE can be </w:t>
      </w:r>
      <w:proofErr w:type="gramStart"/>
      <w:r>
        <w:rPr>
          <w:sz w:val="20"/>
        </w:rPr>
        <w:t>baseline</w:t>
      </w:r>
      <w:proofErr w:type="gramEnd"/>
      <w:r>
        <w:rPr>
          <w:sz w:val="20"/>
        </w:rPr>
        <w:t xml:space="preserve"> to reduce measurement reporting. However, further enhancements may be possible to reduce number of beams measurements and/or reporting.</w:t>
      </w:r>
      <w:bookmarkEnd w:id="78"/>
      <w:bookmarkEnd w:id="79"/>
      <w:bookmarkEnd w:id="80"/>
      <w:bookmarkEnd w:id="89"/>
      <w:r>
        <w:rPr>
          <w:sz w:val="20"/>
        </w:rPr>
        <w:t xml:space="preserve"> </w:t>
      </w:r>
    </w:p>
    <w:bookmarkEnd w:id="81"/>
    <w:bookmarkEnd w:id="82"/>
    <w:bookmarkEnd w:id="83"/>
    <w:bookmarkEnd w:id="84"/>
    <w:bookmarkEnd w:id="85"/>
    <w:bookmarkEnd w:id="86"/>
    <w:bookmarkEnd w:id="87"/>
    <w:bookmarkEnd w:id="88"/>
    <w:p w14:paraId="1B520037" w14:textId="432447D1" w:rsidR="00A513CF" w:rsidRPr="008A795B" w:rsidRDefault="00A513CF" w:rsidP="00747CB4">
      <w:pPr>
        <w:pStyle w:val="B-Body"/>
        <w:keepNext/>
        <w:keepLines/>
        <w:spacing w:line="276" w:lineRule="auto"/>
        <w:ind w:left="0"/>
        <w:jc w:val="both"/>
        <w:rPr>
          <w:sz w:val="20"/>
          <w:lang w:eastAsia="ja-JP"/>
        </w:rPr>
      </w:pPr>
      <w:r w:rsidRPr="008A795B">
        <w:rPr>
          <w:sz w:val="20"/>
          <w:lang w:eastAsia="ja-JP"/>
        </w:rPr>
        <w:t xml:space="preserve">Based on the above </w:t>
      </w:r>
      <w:r w:rsidR="00ED6728" w:rsidRPr="008A795B">
        <w:rPr>
          <w:sz w:val="20"/>
          <w:lang w:eastAsia="ja-JP"/>
        </w:rPr>
        <w:t>observations and discussion</w:t>
      </w:r>
      <w:r w:rsidRPr="008A795B">
        <w:rPr>
          <w:sz w:val="20"/>
          <w:lang w:eastAsia="ja-JP"/>
        </w:rPr>
        <w:t>, we propose:</w:t>
      </w:r>
    </w:p>
    <w:p w14:paraId="76809227" w14:textId="0D56C839" w:rsidR="00A201F5" w:rsidRDefault="00AC4243" w:rsidP="00747CB4">
      <w:pPr>
        <w:pStyle w:val="Proposal"/>
        <w:spacing w:line="276" w:lineRule="auto"/>
        <w:ind w:left="0" w:firstLine="0"/>
      </w:pPr>
      <w:bookmarkStart w:id="90" w:name="_Toc481070579"/>
      <w:bookmarkStart w:id="91" w:name="_Toc481070694"/>
      <w:bookmarkStart w:id="92" w:name="_Toc481070702"/>
      <w:bookmarkStart w:id="93" w:name="_Toc481070709"/>
      <w:bookmarkStart w:id="94" w:name="_Toc481070726"/>
      <w:bookmarkStart w:id="95" w:name="_Toc481071090"/>
      <w:bookmarkStart w:id="96" w:name="_Toc481071832"/>
      <w:bookmarkStart w:id="97" w:name="_Toc481142049"/>
      <w:bookmarkStart w:id="98" w:name="_Toc481753175"/>
      <w:bookmarkStart w:id="99" w:name="_Toc481753212"/>
      <w:bookmarkStart w:id="100" w:name="_Toc481753229"/>
      <w:bookmarkStart w:id="101" w:name="_Toc481753286"/>
      <w:bookmarkStart w:id="102" w:name="_Toc494380817"/>
      <w:bookmarkStart w:id="103" w:name="_Toc494380901"/>
      <w:bookmarkStart w:id="104" w:name="_Toc494380906"/>
      <w:bookmarkStart w:id="105" w:name="_Toc494394711"/>
      <w:bookmarkStart w:id="106" w:name="_Toc110433575"/>
      <w:bookmarkStart w:id="107" w:name="_Toc110506068"/>
      <w:bookmarkStart w:id="108" w:name="_Toc110516163"/>
      <w:bookmarkStart w:id="109" w:name="_Toc110532045"/>
      <w:bookmarkStart w:id="110" w:name="_Toc110532553"/>
      <w:bookmarkStart w:id="111" w:name="_Toc110954678"/>
      <w:bookmarkStart w:id="112" w:name="_Toc110970734"/>
      <w:bookmarkStart w:id="113" w:name="_Toc481070578"/>
      <w:bookmarkStart w:id="114" w:name="_Toc481070693"/>
      <w:bookmarkStart w:id="115" w:name="_Toc481070701"/>
      <w:bookmarkStart w:id="116" w:name="_Toc481070708"/>
      <w:bookmarkStart w:id="117" w:name="_Toc481070725"/>
      <w:bookmarkStart w:id="118" w:name="_Toc481071089"/>
      <w:bookmarkStart w:id="119" w:name="_Toc481071831"/>
      <w:bookmarkStart w:id="120" w:name="_Toc481142048"/>
      <w:bookmarkStart w:id="121" w:name="_Toc481753174"/>
      <w:bookmarkStart w:id="122" w:name="_Toc481753211"/>
      <w:bookmarkStart w:id="123" w:name="_Toc481753228"/>
      <w:bookmarkStart w:id="124" w:name="_Toc481753285"/>
      <w:bookmarkStart w:id="125" w:name="_Toc494380816"/>
      <w:bookmarkStart w:id="126" w:name="_Toc110972919"/>
      <w:r>
        <w:t>Consider potential enhancements to reduce the number of beam measurements and/or reporting for UAV in NR</w:t>
      </w:r>
      <w:r w:rsidR="00A201F5">
        <w:t>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26"/>
    </w:p>
    <w:p w14:paraId="554BD8D8" w14:textId="77777777" w:rsidR="00412F7D" w:rsidRPr="00DF77D0" w:rsidRDefault="00412F7D" w:rsidP="00412F7D">
      <w:pPr>
        <w:pStyle w:val="Proposal"/>
        <w:numPr>
          <w:ilvl w:val="0"/>
          <w:numId w:val="0"/>
        </w:numPr>
        <w:spacing w:line="276" w:lineRule="auto"/>
      </w:pPr>
    </w:p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53524841" w14:textId="1A0DB79A" w:rsidR="00F9749E" w:rsidRPr="004721D9" w:rsidRDefault="00F9749E" w:rsidP="00747CB4">
      <w:pPr>
        <w:pStyle w:val="Heading1"/>
        <w:spacing w:line="276" w:lineRule="auto"/>
      </w:pPr>
      <w:r w:rsidRPr="004721D9">
        <w:t>Conclusion</w:t>
      </w:r>
    </w:p>
    <w:p w14:paraId="30CFE7AF" w14:textId="5C4961C6" w:rsidR="00FF2888" w:rsidRPr="008A795B" w:rsidRDefault="00E8280A" w:rsidP="00747CB4">
      <w:pPr>
        <w:spacing w:line="276" w:lineRule="auto"/>
        <w:jc w:val="both"/>
      </w:pPr>
      <w:r w:rsidRPr="008A795B">
        <w:t xml:space="preserve">In this </w:t>
      </w:r>
      <w:r w:rsidR="00F16116" w:rsidRPr="008A795B">
        <w:t>contribution,</w:t>
      </w:r>
      <w:r w:rsidR="000A49C8" w:rsidRPr="008A795B">
        <w:t xml:space="preserve"> </w:t>
      </w:r>
      <w:r w:rsidR="00ED6728" w:rsidRPr="008A795B">
        <w:t xml:space="preserve">based on the simulation results, </w:t>
      </w:r>
      <w:r w:rsidR="000A49C8" w:rsidRPr="008A795B">
        <w:t xml:space="preserve">we made the following </w:t>
      </w:r>
      <w:r w:rsidRPr="008A795B">
        <w:t>observa</w:t>
      </w:r>
      <w:r w:rsidR="0017207A" w:rsidRPr="008A795B">
        <w:t>tions</w:t>
      </w:r>
      <w:r w:rsidR="00E870F1" w:rsidRPr="008A795B">
        <w:t xml:space="preserve"> </w:t>
      </w:r>
      <w:r w:rsidR="0017207A" w:rsidRPr="008A795B">
        <w:t xml:space="preserve">on mobility performance of </w:t>
      </w:r>
      <w:r w:rsidR="008961C8" w:rsidRPr="008A795B">
        <w:t>UAVs</w:t>
      </w:r>
      <w:r w:rsidR="0017207A" w:rsidRPr="008A795B">
        <w:t>:</w:t>
      </w:r>
    </w:p>
    <w:p w14:paraId="38CD9113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t>Observation 1.</w:t>
      </w:r>
      <w:r w:rsidRPr="004B1A59">
        <w:rPr>
          <w:b/>
          <w:bCs/>
        </w:rPr>
        <w:tab/>
        <w:t xml:space="preserve">New event triggers </w:t>
      </w:r>
      <w:proofErr w:type="gramStart"/>
      <w:r w:rsidRPr="004B1A59">
        <w:rPr>
          <w:b/>
          <w:bCs/>
        </w:rPr>
        <w:t>similar to</w:t>
      </w:r>
      <w:proofErr w:type="gramEnd"/>
      <w:r w:rsidRPr="004B1A59">
        <w:rPr>
          <w:b/>
          <w:bCs/>
        </w:rPr>
        <w:t xml:space="preserve"> event H1 and H2 in LTE are also beneficial for NR support of UAVs.</w:t>
      </w:r>
    </w:p>
    <w:p w14:paraId="41435840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t>Observation 2.</w:t>
      </w:r>
      <w:r w:rsidRPr="004B1A59">
        <w:rPr>
          <w:b/>
          <w:bCs/>
        </w:rPr>
        <w:tab/>
        <w:t>According to LTE procedure for H1/H2 triggered measurement reporting, height measurement reports cannot be sent alone without being included along with other measurements.</w:t>
      </w:r>
    </w:p>
    <w:p w14:paraId="4F9D5AA1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t>Observation 3.</w:t>
      </w:r>
      <w:r w:rsidRPr="004B1A59">
        <w:rPr>
          <w:b/>
          <w:bCs/>
        </w:rPr>
        <w:tab/>
        <w:t>There may be some use cases where reporting height without accompanying RRM report may be desirable.</w:t>
      </w:r>
    </w:p>
    <w:p w14:paraId="62AAA1FC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t>Observation 4.</w:t>
      </w:r>
      <w:r w:rsidRPr="004B1A59">
        <w:rPr>
          <w:b/>
          <w:bCs/>
        </w:rPr>
        <w:tab/>
        <w:t xml:space="preserve">Uncompensated barometric pressure reporting mechanism exists in NR. LTE-like height reporting (using </w:t>
      </w:r>
      <w:proofErr w:type="spellStart"/>
      <w:r w:rsidRPr="004B1A59">
        <w:rPr>
          <w:b/>
          <w:bCs/>
        </w:rPr>
        <w:t>heightUE</w:t>
      </w:r>
      <w:proofErr w:type="spellEnd"/>
      <w:r w:rsidRPr="004B1A59">
        <w:rPr>
          <w:b/>
          <w:bCs/>
        </w:rPr>
        <w:t xml:space="preserve">) does not exist for NR. RAN2 should decide whether to support only one or </w:t>
      </w:r>
      <w:proofErr w:type="gramStart"/>
      <w:r w:rsidRPr="004B1A59">
        <w:rPr>
          <w:b/>
          <w:bCs/>
        </w:rPr>
        <w:t>both of these</w:t>
      </w:r>
      <w:proofErr w:type="gramEnd"/>
      <w:r w:rsidRPr="004B1A59">
        <w:rPr>
          <w:b/>
          <w:bCs/>
        </w:rPr>
        <w:t xml:space="preserve"> options for NR UAVs.</w:t>
      </w:r>
    </w:p>
    <w:p w14:paraId="47153609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t>Observation 5.</w:t>
      </w:r>
      <w:r w:rsidRPr="004B1A59">
        <w:rPr>
          <w:b/>
          <w:bCs/>
        </w:rPr>
        <w:tab/>
        <w:t>Flight path reporting introduced in LTE can be baseline. Potential enhancements to flight path reporting include (</w:t>
      </w:r>
      <w:proofErr w:type="spellStart"/>
      <w:r w:rsidRPr="004B1A59">
        <w:rPr>
          <w:b/>
          <w:bCs/>
        </w:rPr>
        <w:t>i</w:t>
      </w:r>
      <w:proofErr w:type="spellEnd"/>
      <w:r w:rsidRPr="004B1A59">
        <w:rPr>
          <w:b/>
          <w:bCs/>
        </w:rPr>
        <w:t xml:space="preserve">) mechanism to ‘update’ the reported flight path, (ii) handover propagation of flight path between </w:t>
      </w:r>
      <w:proofErr w:type="spellStart"/>
      <w:r w:rsidRPr="004B1A59">
        <w:rPr>
          <w:b/>
          <w:bCs/>
        </w:rPr>
        <w:t>gNBs</w:t>
      </w:r>
      <w:proofErr w:type="spellEnd"/>
      <w:r w:rsidRPr="004B1A59">
        <w:rPr>
          <w:b/>
          <w:bCs/>
        </w:rPr>
        <w:t xml:space="preserve">, (iii) enabling LTE UAVs connected to 5GC to report the </w:t>
      </w:r>
      <w:proofErr w:type="spellStart"/>
      <w:r w:rsidRPr="004B1A59">
        <w:rPr>
          <w:b/>
          <w:bCs/>
        </w:rPr>
        <w:t>flightPathInfoAvailable</w:t>
      </w:r>
      <w:proofErr w:type="spellEnd"/>
      <w:r w:rsidRPr="004B1A59">
        <w:rPr>
          <w:b/>
          <w:bCs/>
        </w:rPr>
        <w:t xml:space="preserve"> flag.</w:t>
      </w:r>
    </w:p>
    <w:p w14:paraId="13C6C9EB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t>Observation 6.</w:t>
      </w:r>
      <w:r w:rsidRPr="004B1A59">
        <w:rPr>
          <w:b/>
          <w:bCs/>
        </w:rPr>
        <w:tab/>
        <w:t>Larger number of cells can be detected by Aerial UE compared to terrestrial UE in NR (</w:t>
      </w:r>
      <w:proofErr w:type="gramStart"/>
      <w:r w:rsidRPr="004B1A59">
        <w:rPr>
          <w:b/>
          <w:bCs/>
        </w:rPr>
        <w:t>similar to</w:t>
      </w:r>
      <w:proofErr w:type="gramEnd"/>
      <w:r w:rsidRPr="004B1A59">
        <w:rPr>
          <w:b/>
          <w:bCs/>
        </w:rPr>
        <w:t xml:space="preserve"> LTE).</w:t>
      </w:r>
    </w:p>
    <w:p w14:paraId="4C3CFD42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lastRenderedPageBreak/>
        <w:t>Observation 7.</w:t>
      </w:r>
      <w:r w:rsidRPr="004B1A59">
        <w:rPr>
          <w:b/>
          <w:bCs/>
        </w:rPr>
        <w:tab/>
        <w:t>In case of NR, this can result in need to measure and/or report a very large number of beams.</w:t>
      </w:r>
    </w:p>
    <w:p w14:paraId="5ACCB25A" w14:textId="77777777" w:rsidR="004B1A59" w:rsidRPr="004B1A59" w:rsidRDefault="004B1A59" w:rsidP="004B1A59">
      <w:pPr>
        <w:spacing w:line="276" w:lineRule="auto"/>
        <w:ind w:left="1440" w:hanging="1440"/>
        <w:jc w:val="both"/>
        <w:rPr>
          <w:b/>
          <w:bCs/>
        </w:rPr>
      </w:pPr>
      <w:r w:rsidRPr="004B1A59">
        <w:rPr>
          <w:b/>
          <w:bCs/>
        </w:rPr>
        <w:t>Observation 8.</w:t>
      </w:r>
      <w:r w:rsidRPr="004B1A59">
        <w:rPr>
          <w:b/>
          <w:bCs/>
        </w:rPr>
        <w:tab/>
      </w:r>
      <w:proofErr w:type="spellStart"/>
      <w:r w:rsidRPr="004B1A59">
        <w:rPr>
          <w:b/>
          <w:bCs/>
        </w:rPr>
        <w:t>numberOfTriggeringCells</w:t>
      </w:r>
      <w:proofErr w:type="spellEnd"/>
      <w:r w:rsidRPr="004B1A59">
        <w:rPr>
          <w:b/>
          <w:bCs/>
        </w:rPr>
        <w:t xml:space="preserve"> introduced in LTE can be </w:t>
      </w:r>
      <w:proofErr w:type="gramStart"/>
      <w:r w:rsidRPr="004B1A59">
        <w:rPr>
          <w:b/>
          <w:bCs/>
        </w:rPr>
        <w:t>baseline</w:t>
      </w:r>
      <w:proofErr w:type="gramEnd"/>
      <w:r w:rsidRPr="004B1A59">
        <w:rPr>
          <w:b/>
          <w:bCs/>
        </w:rPr>
        <w:t xml:space="preserve"> to reduce measurement reporting. However, further enhancements may be possible to reduce number of beams measurements and/or reporting.</w:t>
      </w:r>
    </w:p>
    <w:p w14:paraId="4C002ED4" w14:textId="77777777" w:rsidR="004B1A59" w:rsidRDefault="004B1A59" w:rsidP="00747CB4">
      <w:pPr>
        <w:spacing w:line="276" w:lineRule="auto"/>
        <w:jc w:val="both"/>
      </w:pPr>
    </w:p>
    <w:p w14:paraId="1879CBF4" w14:textId="1E8AC04E" w:rsidR="00A52A8A" w:rsidRPr="00FB4733" w:rsidRDefault="00A52A8A" w:rsidP="00747CB4">
      <w:pPr>
        <w:spacing w:line="276" w:lineRule="auto"/>
        <w:jc w:val="both"/>
      </w:pPr>
      <w:r>
        <w:t xml:space="preserve">Based on the </w:t>
      </w:r>
      <w:r w:rsidR="00DA1A0B">
        <w:t xml:space="preserve">discussion and </w:t>
      </w:r>
      <w:r>
        <w:t>observations, w</w:t>
      </w:r>
      <w:r w:rsidRPr="00FB4733">
        <w:t>e propose:</w:t>
      </w:r>
    </w:p>
    <w:p w14:paraId="797FA325" w14:textId="77777777" w:rsidR="00594D84" w:rsidRPr="00594D84" w:rsidRDefault="00594D84" w:rsidP="00594D84">
      <w:pPr>
        <w:spacing w:line="276" w:lineRule="auto"/>
        <w:ind w:left="1440" w:hanging="1440"/>
        <w:jc w:val="both"/>
        <w:rPr>
          <w:b/>
          <w:bCs/>
        </w:rPr>
      </w:pPr>
      <w:r w:rsidRPr="00594D84">
        <w:rPr>
          <w:b/>
          <w:bCs/>
        </w:rPr>
        <w:t>Proposal 1.</w:t>
      </w:r>
      <w:r w:rsidRPr="00594D84">
        <w:rPr>
          <w:b/>
          <w:bCs/>
        </w:rPr>
        <w:tab/>
        <w:t>Adopt height-based event triggers H1/H2 from LTE to NR.</w:t>
      </w:r>
    </w:p>
    <w:p w14:paraId="30A2BAC7" w14:textId="77777777" w:rsidR="00594D84" w:rsidRPr="00594D84" w:rsidRDefault="00594D84" w:rsidP="00594D84">
      <w:pPr>
        <w:spacing w:line="276" w:lineRule="auto"/>
        <w:ind w:left="1440" w:hanging="1440"/>
        <w:jc w:val="both"/>
        <w:rPr>
          <w:b/>
          <w:bCs/>
        </w:rPr>
      </w:pPr>
      <w:r w:rsidRPr="00594D84">
        <w:rPr>
          <w:b/>
          <w:bCs/>
        </w:rPr>
        <w:t>Proposal 2.</w:t>
      </w:r>
      <w:r w:rsidRPr="00594D84">
        <w:rPr>
          <w:b/>
          <w:bCs/>
        </w:rPr>
        <w:tab/>
        <w:t>Discuss whether UE height reporting (without being accompanied by other RRM report) is supported for NR UAV or to stick with the LTE design (</w:t>
      </w:r>
      <w:proofErr w:type="gramStart"/>
      <w:r w:rsidRPr="00594D84">
        <w:rPr>
          <w:b/>
          <w:bCs/>
        </w:rPr>
        <w:t>i.e.</w:t>
      </w:r>
      <w:proofErr w:type="gramEnd"/>
      <w:r w:rsidRPr="00594D84">
        <w:rPr>
          <w:b/>
          <w:bCs/>
        </w:rPr>
        <w:t xml:space="preserve"> height is reported only along with other RRM report).</w:t>
      </w:r>
    </w:p>
    <w:p w14:paraId="6DE43357" w14:textId="77777777" w:rsidR="00594D84" w:rsidRPr="00594D84" w:rsidRDefault="00594D84" w:rsidP="00594D84">
      <w:pPr>
        <w:spacing w:line="276" w:lineRule="auto"/>
        <w:ind w:left="1440" w:hanging="1440"/>
        <w:jc w:val="both"/>
        <w:rPr>
          <w:b/>
          <w:bCs/>
        </w:rPr>
      </w:pPr>
      <w:r w:rsidRPr="00594D84">
        <w:rPr>
          <w:b/>
          <w:bCs/>
        </w:rPr>
        <w:t>Proposal 3.</w:t>
      </w:r>
      <w:r w:rsidRPr="00594D84">
        <w:rPr>
          <w:b/>
          <w:bCs/>
        </w:rPr>
        <w:tab/>
        <w:t>H1/H2 triggered UE height reporting using uncompensated barometric pressure measurement is supported. (Height reporting using an RRC field as in LTE is not introduced.)</w:t>
      </w:r>
    </w:p>
    <w:p w14:paraId="669282A5" w14:textId="77777777" w:rsidR="00594D84" w:rsidRPr="00594D84" w:rsidRDefault="00594D84" w:rsidP="00594D84">
      <w:pPr>
        <w:spacing w:line="276" w:lineRule="auto"/>
        <w:ind w:left="1440" w:hanging="1440"/>
        <w:jc w:val="both"/>
        <w:rPr>
          <w:b/>
          <w:bCs/>
        </w:rPr>
      </w:pPr>
      <w:r w:rsidRPr="00594D84">
        <w:rPr>
          <w:b/>
          <w:bCs/>
        </w:rPr>
        <w:t>Proposal 4.</w:t>
      </w:r>
      <w:r w:rsidRPr="00594D84">
        <w:rPr>
          <w:b/>
          <w:bCs/>
        </w:rPr>
        <w:tab/>
        <w:t>Reporting of vertical velocity of the UE is supported.</w:t>
      </w:r>
    </w:p>
    <w:p w14:paraId="1DAADF77" w14:textId="77777777" w:rsidR="00594D84" w:rsidRPr="00594D84" w:rsidRDefault="00594D84" w:rsidP="00594D84">
      <w:pPr>
        <w:spacing w:line="276" w:lineRule="auto"/>
        <w:ind w:left="1440" w:hanging="1440"/>
        <w:jc w:val="both"/>
        <w:rPr>
          <w:b/>
          <w:bCs/>
        </w:rPr>
      </w:pPr>
      <w:r w:rsidRPr="00594D84">
        <w:rPr>
          <w:b/>
          <w:bCs/>
        </w:rPr>
        <w:t>Proposal 5.</w:t>
      </w:r>
      <w:r w:rsidRPr="00594D84">
        <w:rPr>
          <w:b/>
          <w:bCs/>
        </w:rPr>
        <w:tab/>
        <w:t>Flight path reporting introduced in LTE is baseline. Following enhancements to flight path reporting will be supported: (</w:t>
      </w:r>
      <w:proofErr w:type="spellStart"/>
      <w:r w:rsidRPr="00594D84">
        <w:rPr>
          <w:b/>
          <w:bCs/>
        </w:rPr>
        <w:t>i</w:t>
      </w:r>
      <w:proofErr w:type="spellEnd"/>
      <w:r w:rsidRPr="00594D84">
        <w:rPr>
          <w:b/>
          <w:bCs/>
        </w:rPr>
        <w:t xml:space="preserve">) mechanism to ‘update’ the reported flight path, (ii) handover propagation of flight path between </w:t>
      </w:r>
      <w:proofErr w:type="spellStart"/>
      <w:r w:rsidRPr="00594D84">
        <w:rPr>
          <w:b/>
          <w:bCs/>
        </w:rPr>
        <w:t>gNBs</w:t>
      </w:r>
      <w:proofErr w:type="spellEnd"/>
      <w:r w:rsidRPr="00594D84">
        <w:rPr>
          <w:b/>
          <w:bCs/>
        </w:rPr>
        <w:t xml:space="preserve">, (iii) enabling LTE UAVs connected to 5GC to report the </w:t>
      </w:r>
      <w:proofErr w:type="spellStart"/>
      <w:r w:rsidRPr="00594D84">
        <w:rPr>
          <w:b/>
          <w:bCs/>
        </w:rPr>
        <w:t>flightPathInfoAvailable</w:t>
      </w:r>
      <w:proofErr w:type="spellEnd"/>
      <w:r w:rsidRPr="00594D84">
        <w:rPr>
          <w:b/>
          <w:bCs/>
        </w:rPr>
        <w:t xml:space="preserve"> flag (in LTE).</w:t>
      </w:r>
    </w:p>
    <w:p w14:paraId="3F4BA4CF" w14:textId="77777777" w:rsidR="00594D84" w:rsidRPr="00594D84" w:rsidRDefault="00594D84" w:rsidP="00594D84">
      <w:pPr>
        <w:spacing w:line="276" w:lineRule="auto"/>
        <w:ind w:left="1440" w:hanging="1440"/>
        <w:jc w:val="both"/>
        <w:rPr>
          <w:b/>
          <w:bCs/>
        </w:rPr>
      </w:pPr>
      <w:r w:rsidRPr="00594D84">
        <w:rPr>
          <w:b/>
          <w:bCs/>
        </w:rPr>
        <w:t>Proposal 6.</w:t>
      </w:r>
      <w:r w:rsidRPr="00594D84">
        <w:rPr>
          <w:b/>
          <w:bCs/>
        </w:rPr>
        <w:tab/>
        <w:t>Consider potential enhancements to reduce the number of beam measurements and/or reporting for UAV in NR.</w:t>
      </w:r>
    </w:p>
    <w:p w14:paraId="00E11760" w14:textId="77777777" w:rsidR="00594D84" w:rsidRPr="004143F0" w:rsidRDefault="00594D84" w:rsidP="00747CB4">
      <w:pPr>
        <w:spacing w:line="276" w:lineRule="auto"/>
      </w:pPr>
    </w:p>
    <w:p w14:paraId="32F7E829" w14:textId="0DD5E914" w:rsidR="00CB1C5B" w:rsidRPr="004721D9" w:rsidRDefault="00CB1C5B" w:rsidP="00747CB4">
      <w:pPr>
        <w:pStyle w:val="Heading1"/>
        <w:spacing w:line="276" w:lineRule="auto"/>
      </w:pPr>
      <w:r w:rsidRPr="004721D9">
        <w:t>References</w:t>
      </w:r>
    </w:p>
    <w:p w14:paraId="0A451F0D" w14:textId="7497797E" w:rsidR="00175052" w:rsidRDefault="00175052" w:rsidP="00747CB4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[1] </w:t>
      </w:r>
      <w:r w:rsidRPr="00175052">
        <w:rPr>
          <w:bCs/>
          <w:shd w:val="clear" w:color="auto" w:fill="FFFFFF"/>
        </w:rPr>
        <w:t>RP-213600</w:t>
      </w:r>
      <w:r>
        <w:rPr>
          <w:bCs/>
          <w:shd w:val="clear" w:color="auto" w:fill="FFFFFF"/>
        </w:rPr>
        <w:t xml:space="preserve">, </w:t>
      </w:r>
      <w:r w:rsidRPr="00175052">
        <w:rPr>
          <w:bCs/>
          <w:shd w:val="clear" w:color="auto" w:fill="FFFFFF"/>
        </w:rPr>
        <w:t>New WID on NR support for UAV (Uncrewed Aerial Vehicles)</w:t>
      </w:r>
      <w:r>
        <w:rPr>
          <w:bCs/>
          <w:shd w:val="clear" w:color="auto" w:fill="FFFFFF"/>
        </w:rPr>
        <w:t>, RAN</w:t>
      </w:r>
      <w:r w:rsidRPr="00175052">
        <w:rPr>
          <w:bCs/>
          <w:shd w:val="clear" w:color="auto" w:fill="FFFFFF"/>
        </w:rPr>
        <w:t>#94e</w:t>
      </w:r>
      <w:r>
        <w:rPr>
          <w:bCs/>
          <w:shd w:val="clear" w:color="auto" w:fill="FFFFFF"/>
        </w:rPr>
        <w:t>, Dec. 2021</w:t>
      </w:r>
    </w:p>
    <w:p w14:paraId="77EE3759" w14:textId="17C456E5" w:rsidR="00CB51F8" w:rsidRPr="00594D84" w:rsidRDefault="002975BE" w:rsidP="00594D84">
      <w:pPr>
        <w:spacing w:after="0" w:line="276" w:lineRule="auto"/>
        <w:rPr>
          <w:bCs/>
          <w:shd w:val="clear" w:color="auto" w:fill="FFFFFF"/>
        </w:rPr>
      </w:pPr>
      <w:r w:rsidRPr="007F0892">
        <w:rPr>
          <w:bCs/>
          <w:shd w:val="clear" w:color="auto" w:fill="FFFFFF"/>
        </w:rPr>
        <w:t>[</w:t>
      </w:r>
      <w:r w:rsidR="00175052">
        <w:rPr>
          <w:bCs/>
          <w:shd w:val="clear" w:color="auto" w:fill="FFFFFF"/>
        </w:rPr>
        <w:t>2</w:t>
      </w:r>
      <w:r w:rsidRPr="007F0892">
        <w:rPr>
          <w:bCs/>
          <w:shd w:val="clear" w:color="auto" w:fill="FFFFFF"/>
        </w:rPr>
        <w:t xml:space="preserve">] </w:t>
      </w:r>
      <w:r w:rsidR="00A615EF">
        <w:rPr>
          <w:bCs/>
          <w:shd w:val="clear" w:color="auto" w:fill="FFFFFF"/>
        </w:rPr>
        <w:t>TR 36.777</w:t>
      </w:r>
      <w:r w:rsidR="00D23959">
        <w:rPr>
          <w:bCs/>
          <w:shd w:val="clear" w:color="auto" w:fill="FFFFFF"/>
        </w:rPr>
        <w:t xml:space="preserve">, </w:t>
      </w:r>
      <w:r w:rsidR="00D23959" w:rsidRPr="00D23959">
        <w:rPr>
          <w:bCs/>
          <w:shd w:val="clear" w:color="auto" w:fill="FFFFFF"/>
        </w:rPr>
        <w:t>Study on Enhanced LTE Support for Aerial Vehicles</w:t>
      </w:r>
      <w:r w:rsidR="00D23959">
        <w:rPr>
          <w:bCs/>
          <w:shd w:val="clear" w:color="auto" w:fill="FFFFFF"/>
        </w:rPr>
        <w:t xml:space="preserve"> </w:t>
      </w:r>
      <w:r w:rsidR="00D23959" w:rsidRPr="00D23959">
        <w:rPr>
          <w:bCs/>
          <w:shd w:val="clear" w:color="auto" w:fill="FFFFFF"/>
        </w:rPr>
        <w:t>(Release 15)</w:t>
      </w:r>
      <w:r w:rsidR="00D23959">
        <w:rPr>
          <w:bCs/>
          <w:shd w:val="clear" w:color="auto" w:fill="FFFFFF"/>
        </w:rPr>
        <w:t>, Technical Report</w:t>
      </w:r>
    </w:p>
    <w:sectPr w:rsidR="00CB51F8" w:rsidRPr="00594D84" w:rsidSect="00CA510B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C27A7" w14:textId="77777777" w:rsidR="00E106FD" w:rsidRDefault="00E106FD" w:rsidP="00860D27">
      <w:pPr>
        <w:spacing w:after="0"/>
      </w:pPr>
      <w:r>
        <w:separator/>
      </w:r>
    </w:p>
  </w:endnote>
  <w:endnote w:type="continuationSeparator" w:id="0">
    <w:p w14:paraId="3C1944A8" w14:textId="77777777" w:rsidR="00E106FD" w:rsidRDefault="00E106FD" w:rsidP="00860D27">
      <w:pPr>
        <w:spacing w:after="0"/>
      </w:pPr>
      <w:r>
        <w:continuationSeparator/>
      </w:r>
    </w:p>
  </w:endnote>
  <w:endnote w:type="continuationNotice" w:id="1">
    <w:p w14:paraId="2FC4907F" w14:textId="77777777" w:rsidR="00E106FD" w:rsidRDefault="00E10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CF3E0" w14:textId="77777777" w:rsidR="00E106FD" w:rsidRDefault="00E106FD" w:rsidP="00860D27">
      <w:pPr>
        <w:spacing w:after="0"/>
      </w:pPr>
      <w:r>
        <w:separator/>
      </w:r>
    </w:p>
  </w:footnote>
  <w:footnote w:type="continuationSeparator" w:id="0">
    <w:p w14:paraId="39AAC71A" w14:textId="77777777" w:rsidR="00E106FD" w:rsidRDefault="00E106FD" w:rsidP="00860D27">
      <w:pPr>
        <w:spacing w:after="0"/>
      </w:pPr>
      <w:r>
        <w:continuationSeparator/>
      </w:r>
    </w:p>
  </w:footnote>
  <w:footnote w:type="continuationNotice" w:id="1">
    <w:p w14:paraId="42741996" w14:textId="77777777" w:rsidR="00E106FD" w:rsidRDefault="00E106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BB7"/>
    <w:multiLevelType w:val="hybridMultilevel"/>
    <w:tmpl w:val="908CCF6E"/>
    <w:lvl w:ilvl="0" w:tplc="2730CA6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D51E4"/>
    <w:multiLevelType w:val="hybridMultilevel"/>
    <w:tmpl w:val="675CC7E0"/>
    <w:lvl w:ilvl="0" w:tplc="CA8E69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26248"/>
    <w:multiLevelType w:val="hybridMultilevel"/>
    <w:tmpl w:val="3DA8E024"/>
    <w:lvl w:ilvl="0" w:tplc="87542AA8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E9157E"/>
    <w:multiLevelType w:val="hybridMultilevel"/>
    <w:tmpl w:val="C746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44032"/>
    <w:multiLevelType w:val="hybridMultilevel"/>
    <w:tmpl w:val="C746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E5274"/>
    <w:multiLevelType w:val="multilevel"/>
    <w:tmpl w:val="0C80DA36"/>
    <w:name w:val="Table Bullets5"/>
    <w:lvl w:ilvl="0">
      <w:start w:val="1"/>
      <w:numFmt w:val="bullet"/>
      <w:lvlRestart w:val="0"/>
      <w:pStyle w:val="TU-Table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>
      <w:start w:val="1"/>
      <w:numFmt w:val="bullet"/>
      <w:pStyle w:val="TU2-TableBullet2"/>
      <w:lvlText w:val="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  <w:sz w:val="20"/>
      </w:rPr>
    </w:lvl>
    <w:lvl w:ilvl="2">
      <w:start w:val="1"/>
      <w:numFmt w:val="none"/>
      <w:pStyle w:val="TU3-TableBullet3"/>
      <w:lvlText w:val="–"/>
      <w:lvlJc w:val="left"/>
      <w:pPr>
        <w:tabs>
          <w:tab w:val="num" w:pos="806"/>
        </w:tabs>
        <w:ind w:left="806" w:hanging="244"/>
      </w:pPr>
      <w:rPr>
        <w:rFonts w:ascii="Arial" w:hAnsi="Arial" w:cs="Arial"/>
      </w:rPr>
    </w:lvl>
    <w:lvl w:ilvl="3">
      <w:start w:val="1"/>
      <w:numFmt w:val="bullet"/>
      <w:pStyle w:val="TU4-TableBullet4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  <w:sz w:val="16"/>
      </w:r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9" w15:restartNumberingAfterBreak="0">
    <w:nsid w:val="329B1E08"/>
    <w:multiLevelType w:val="hybridMultilevel"/>
    <w:tmpl w:val="B5BC8124"/>
    <w:lvl w:ilvl="0" w:tplc="BA82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0D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C4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C3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7EF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64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EC6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6C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592C69"/>
    <w:multiLevelType w:val="hybridMultilevel"/>
    <w:tmpl w:val="F79E0B02"/>
    <w:lvl w:ilvl="0" w:tplc="8B4EC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A1A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664B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0E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7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E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AEC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0D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0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B26FD8"/>
    <w:multiLevelType w:val="hybridMultilevel"/>
    <w:tmpl w:val="C746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F16D6E"/>
    <w:multiLevelType w:val="hybridMultilevel"/>
    <w:tmpl w:val="B6C404CC"/>
    <w:lvl w:ilvl="0" w:tplc="66B4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42B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42D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AE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EB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82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A5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EF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302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4B1560"/>
    <w:multiLevelType w:val="hybridMultilevel"/>
    <w:tmpl w:val="8FA08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F7140"/>
    <w:multiLevelType w:val="hybridMultilevel"/>
    <w:tmpl w:val="D47883C6"/>
    <w:lvl w:ilvl="0" w:tplc="DE0C2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4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B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2AC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A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69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22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C6D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A4EC6"/>
    <w:multiLevelType w:val="hybridMultilevel"/>
    <w:tmpl w:val="A22849BA"/>
    <w:lvl w:ilvl="0" w:tplc="F57E7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EE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AE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CC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4A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DC2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EC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2A7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A0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903B6B"/>
    <w:multiLevelType w:val="hybridMultilevel"/>
    <w:tmpl w:val="7A9652AA"/>
    <w:lvl w:ilvl="0" w:tplc="A53C5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626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6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0A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CF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0D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60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64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962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9F2E0E"/>
    <w:multiLevelType w:val="hybridMultilevel"/>
    <w:tmpl w:val="152A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7650E"/>
    <w:multiLevelType w:val="hybridMultilevel"/>
    <w:tmpl w:val="1332E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603A9"/>
    <w:multiLevelType w:val="hybridMultilevel"/>
    <w:tmpl w:val="3F7E11FA"/>
    <w:lvl w:ilvl="0" w:tplc="0BDAF148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B2861"/>
    <w:multiLevelType w:val="multilevel"/>
    <w:tmpl w:val="B9CA1D7C"/>
    <w:name w:val="Advisory4"/>
    <w:lvl w:ilvl="0">
      <w:start w:val="1"/>
      <w:numFmt w:val="none"/>
      <w:lvlRestart w:val="0"/>
      <w:pStyle w:val="-Note"/>
      <w:lvlText w:val="NOTE:"/>
      <w:lvlJc w:val="left"/>
      <w:pPr>
        <w:tabs>
          <w:tab w:val="num" w:pos="720"/>
        </w:tabs>
        <w:ind w:left="720" w:hanging="576"/>
      </w:pPr>
      <w:rPr>
        <w:rFonts w:ascii="Times New Roman" w:hAnsi="Times New Roman" w:cs="Times New Roman"/>
        <w:b/>
        <w:i w:val="0"/>
        <w:sz w:val="14"/>
      </w:rPr>
    </w:lvl>
    <w:lvl w:ilvl="1">
      <w:start w:val="1"/>
      <w:numFmt w:val="none"/>
      <w:lvlRestart w:val="0"/>
      <w:pStyle w:val="C-Caution"/>
      <w:lvlText w:val="CAUTION:"/>
      <w:lvlJc w:val="left"/>
      <w:pPr>
        <w:tabs>
          <w:tab w:val="num" w:pos="720"/>
        </w:tabs>
        <w:ind w:left="720" w:hanging="806"/>
      </w:pPr>
      <w:rPr>
        <w:rFonts w:ascii="Times New Roman" w:hAnsi="Times New Roman" w:cs="Times New Roman"/>
        <w:b/>
        <w:i w:val="0"/>
        <w:color w:val="000000"/>
        <w:sz w:val="14"/>
      </w:rPr>
    </w:lvl>
    <w:lvl w:ilvl="2">
      <w:start w:val="1"/>
      <w:numFmt w:val="none"/>
      <w:lvlRestart w:val="0"/>
      <w:pStyle w:val="W-Warning"/>
      <w:lvlText w:val="WARNING:"/>
      <w:lvlJc w:val="left"/>
      <w:pPr>
        <w:tabs>
          <w:tab w:val="num" w:pos="720"/>
        </w:tabs>
        <w:ind w:left="72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3">
      <w:start w:val="1"/>
      <w:numFmt w:val="none"/>
      <w:lvlRestart w:val="0"/>
      <w:pStyle w:val="2"/>
      <w:lvlText w:val="NOTE: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/>
        <w:b/>
        <w:i w:val="0"/>
        <w:sz w:val="14"/>
      </w:rPr>
    </w:lvl>
    <w:lvl w:ilvl="4">
      <w:start w:val="1"/>
      <w:numFmt w:val="none"/>
      <w:lvlRestart w:val="0"/>
      <w:pStyle w:val="C2"/>
      <w:lvlText w:val="CAUTION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sz w:val="14"/>
      </w:rPr>
    </w:lvl>
    <w:lvl w:ilvl="5">
      <w:start w:val="1"/>
      <w:numFmt w:val="none"/>
      <w:lvlRestart w:val="0"/>
      <w:pStyle w:val="W2"/>
      <w:lvlText w:val="WARNING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6">
      <w:start w:val="1"/>
      <w:numFmt w:val="none"/>
      <w:lvlRestart w:val="0"/>
      <w:pStyle w:val="3"/>
      <w:lvlText w:val="NOTE:"/>
      <w:lvlJc w:val="left"/>
      <w:pPr>
        <w:tabs>
          <w:tab w:val="num" w:pos="1786"/>
        </w:tabs>
        <w:ind w:left="1786" w:hanging="576"/>
      </w:pPr>
      <w:rPr>
        <w:rFonts w:ascii="Times New Roman" w:hAnsi="Times New Roman" w:cs="Times New Roman"/>
        <w:b/>
        <w:i w:val="0"/>
        <w:sz w:val="14"/>
      </w:rPr>
    </w:lvl>
    <w:lvl w:ilvl="7">
      <w:start w:val="1"/>
      <w:numFmt w:val="none"/>
      <w:lvlRestart w:val="0"/>
      <w:pStyle w:val="C3"/>
      <w:lvlText w:val="CAUTION:"/>
      <w:lvlJc w:val="left"/>
      <w:pPr>
        <w:tabs>
          <w:tab w:val="num" w:pos="2059"/>
        </w:tabs>
        <w:ind w:left="2059" w:hanging="849"/>
      </w:pPr>
      <w:rPr>
        <w:rFonts w:ascii="Times New Roman" w:hAnsi="Times New Roman" w:cs="Times New Roman"/>
        <w:b/>
        <w:i w:val="0"/>
        <w:sz w:val="14"/>
      </w:rPr>
    </w:lvl>
    <w:lvl w:ilvl="8">
      <w:start w:val="1"/>
      <w:numFmt w:val="none"/>
      <w:lvlRestart w:val="0"/>
      <w:pStyle w:val="W3"/>
      <w:lvlText w:val="WARNING:"/>
      <w:lvlJc w:val="left"/>
      <w:pPr>
        <w:tabs>
          <w:tab w:val="num" w:pos="1786"/>
        </w:tabs>
        <w:ind w:left="1786" w:hanging="620"/>
      </w:pPr>
      <w:rPr>
        <w:rFonts w:ascii="Times New Roman" w:hAnsi="Times New Roman" w:cs="Times New Roman"/>
        <w:b/>
        <w:i w:val="0"/>
        <w:color w:val="800000"/>
        <w:sz w:val="14"/>
      </w:rPr>
    </w:lvl>
  </w:abstractNum>
  <w:abstractNum w:abstractNumId="24" w15:restartNumberingAfterBreak="0">
    <w:nsid w:val="7E067DA6"/>
    <w:multiLevelType w:val="hybridMultilevel"/>
    <w:tmpl w:val="6074AA68"/>
    <w:lvl w:ilvl="0" w:tplc="D8E0A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8ED4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0F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C0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54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145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82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E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6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86162091">
    <w:abstractNumId w:val="0"/>
  </w:num>
  <w:num w:numId="2" w16cid:durableId="783765042">
    <w:abstractNumId w:val="5"/>
  </w:num>
  <w:num w:numId="3" w16cid:durableId="2054882560">
    <w:abstractNumId w:val="1"/>
  </w:num>
  <w:num w:numId="4" w16cid:durableId="892347083">
    <w:abstractNumId w:val="23"/>
  </w:num>
  <w:num w:numId="5" w16cid:durableId="580263291">
    <w:abstractNumId w:val="21"/>
  </w:num>
  <w:num w:numId="6" w16cid:durableId="1562669846">
    <w:abstractNumId w:val="8"/>
  </w:num>
  <w:num w:numId="7" w16cid:durableId="1810316211">
    <w:abstractNumId w:val="2"/>
  </w:num>
  <w:num w:numId="8" w16cid:durableId="429400238">
    <w:abstractNumId w:val="4"/>
  </w:num>
  <w:num w:numId="9" w16cid:durableId="1682196584">
    <w:abstractNumId w:val="4"/>
  </w:num>
  <w:num w:numId="10" w16cid:durableId="1787189207">
    <w:abstractNumId w:val="4"/>
  </w:num>
  <w:num w:numId="11" w16cid:durableId="1037195414">
    <w:abstractNumId w:val="4"/>
  </w:num>
  <w:num w:numId="12" w16cid:durableId="1006593586">
    <w:abstractNumId w:val="22"/>
  </w:num>
  <w:num w:numId="13" w16cid:durableId="1097016938">
    <w:abstractNumId w:val="19"/>
  </w:num>
  <w:num w:numId="14" w16cid:durableId="1965312186">
    <w:abstractNumId w:val="12"/>
  </w:num>
  <w:num w:numId="15" w16cid:durableId="2095546320">
    <w:abstractNumId w:val="12"/>
  </w:num>
  <w:num w:numId="16" w16cid:durableId="1719668425">
    <w:abstractNumId w:val="16"/>
  </w:num>
  <w:num w:numId="17" w16cid:durableId="2014186602">
    <w:abstractNumId w:val="6"/>
  </w:num>
  <w:num w:numId="18" w16cid:durableId="1573153082">
    <w:abstractNumId w:val="11"/>
  </w:num>
  <w:num w:numId="19" w16cid:durableId="1491359996">
    <w:abstractNumId w:val="7"/>
  </w:num>
  <w:num w:numId="20" w16cid:durableId="915478607">
    <w:abstractNumId w:val="4"/>
  </w:num>
  <w:num w:numId="21" w16cid:durableId="441996537">
    <w:abstractNumId w:val="20"/>
  </w:num>
  <w:num w:numId="22" w16cid:durableId="591860013">
    <w:abstractNumId w:val="12"/>
  </w:num>
  <w:num w:numId="23" w16cid:durableId="1569608160">
    <w:abstractNumId w:val="14"/>
  </w:num>
  <w:num w:numId="24" w16cid:durableId="1448113785">
    <w:abstractNumId w:val="22"/>
  </w:num>
  <w:num w:numId="25" w16cid:durableId="450127034">
    <w:abstractNumId w:val="4"/>
  </w:num>
  <w:num w:numId="26" w16cid:durableId="469127621">
    <w:abstractNumId w:val="12"/>
  </w:num>
  <w:num w:numId="27" w16cid:durableId="956565885">
    <w:abstractNumId w:val="12"/>
  </w:num>
  <w:num w:numId="28" w16cid:durableId="331494566">
    <w:abstractNumId w:val="4"/>
  </w:num>
  <w:num w:numId="29" w16cid:durableId="842358851">
    <w:abstractNumId w:val="4"/>
  </w:num>
  <w:num w:numId="30" w16cid:durableId="567106765">
    <w:abstractNumId w:val="22"/>
  </w:num>
  <w:num w:numId="31" w16cid:durableId="1059402149">
    <w:abstractNumId w:val="22"/>
  </w:num>
  <w:num w:numId="32" w16cid:durableId="328943679">
    <w:abstractNumId w:val="10"/>
  </w:num>
  <w:num w:numId="33" w16cid:durableId="1419789211">
    <w:abstractNumId w:val="3"/>
  </w:num>
  <w:num w:numId="34" w16cid:durableId="1865750233">
    <w:abstractNumId w:val="24"/>
  </w:num>
  <w:num w:numId="35" w16cid:durableId="2043551999">
    <w:abstractNumId w:val="18"/>
  </w:num>
  <w:num w:numId="36" w16cid:durableId="72897913">
    <w:abstractNumId w:val="4"/>
  </w:num>
  <w:num w:numId="37" w16cid:durableId="2107647251">
    <w:abstractNumId w:val="22"/>
  </w:num>
  <w:num w:numId="38" w16cid:durableId="1005207089">
    <w:abstractNumId w:val="17"/>
  </w:num>
  <w:num w:numId="39" w16cid:durableId="1205214267">
    <w:abstractNumId w:val="15"/>
  </w:num>
  <w:num w:numId="40" w16cid:durableId="434137780">
    <w:abstractNumId w:val="9"/>
  </w:num>
  <w:num w:numId="41" w16cid:durableId="1895696869">
    <w:abstractNumId w:val="13"/>
  </w:num>
  <w:num w:numId="42" w16cid:durableId="333797733">
    <w:abstractNumId w:val="4"/>
  </w:num>
  <w:num w:numId="43" w16cid:durableId="1945456477">
    <w:abstractNumId w:val="4"/>
  </w:num>
  <w:num w:numId="44" w16cid:durableId="2038919223">
    <w:abstractNumId w:val="22"/>
  </w:num>
  <w:num w:numId="45" w16cid:durableId="1710689120">
    <w:abstractNumId w:val="12"/>
  </w:num>
  <w:num w:numId="46" w16cid:durableId="21643119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364F"/>
    <w:rsid w:val="000244C7"/>
    <w:rsid w:val="00024C64"/>
    <w:rsid w:val="00024D2F"/>
    <w:rsid w:val="00030B16"/>
    <w:rsid w:val="00030BC2"/>
    <w:rsid w:val="00031084"/>
    <w:rsid w:val="000322FA"/>
    <w:rsid w:val="00035170"/>
    <w:rsid w:val="00035257"/>
    <w:rsid w:val="00036273"/>
    <w:rsid w:val="000403B6"/>
    <w:rsid w:val="00043C85"/>
    <w:rsid w:val="000454B7"/>
    <w:rsid w:val="00045725"/>
    <w:rsid w:val="000468F3"/>
    <w:rsid w:val="00046B05"/>
    <w:rsid w:val="00046EFD"/>
    <w:rsid w:val="00047689"/>
    <w:rsid w:val="000522C1"/>
    <w:rsid w:val="00054B46"/>
    <w:rsid w:val="0005702C"/>
    <w:rsid w:val="000604D8"/>
    <w:rsid w:val="00061A7A"/>
    <w:rsid w:val="00061D3C"/>
    <w:rsid w:val="000627E6"/>
    <w:rsid w:val="0006339B"/>
    <w:rsid w:val="00063525"/>
    <w:rsid w:val="00063615"/>
    <w:rsid w:val="00063C71"/>
    <w:rsid w:val="0006562E"/>
    <w:rsid w:val="00066D09"/>
    <w:rsid w:val="000674C0"/>
    <w:rsid w:val="00071549"/>
    <w:rsid w:val="0007187C"/>
    <w:rsid w:val="00071EE1"/>
    <w:rsid w:val="000728E7"/>
    <w:rsid w:val="00072EA0"/>
    <w:rsid w:val="00076874"/>
    <w:rsid w:val="00080100"/>
    <w:rsid w:val="0008017F"/>
    <w:rsid w:val="000810A5"/>
    <w:rsid w:val="00081B65"/>
    <w:rsid w:val="00081F4C"/>
    <w:rsid w:val="000846BD"/>
    <w:rsid w:val="00086962"/>
    <w:rsid w:val="00091749"/>
    <w:rsid w:val="00095DE2"/>
    <w:rsid w:val="00096451"/>
    <w:rsid w:val="00097866"/>
    <w:rsid w:val="00097C42"/>
    <w:rsid w:val="000A07B1"/>
    <w:rsid w:val="000A24C0"/>
    <w:rsid w:val="000A49C8"/>
    <w:rsid w:val="000A65A7"/>
    <w:rsid w:val="000B2BD1"/>
    <w:rsid w:val="000B2F90"/>
    <w:rsid w:val="000B4BF3"/>
    <w:rsid w:val="000B579E"/>
    <w:rsid w:val="000B7FFC"/>
    <w:rsid w:val="000C19EA"/>
    <w:rsid w:val="000C20AC"/>
    <w:rsid w:val="000C3860"/>
    <w:rsid w:val="000C5181"/>
    <w:rsid w:val="000C664C"/>
    <w:rsid w:val="000C7BF0"/>
    <w:rsid w:val="000D1140"/>
    <w:rsid w:val="000D1833"/>
    <w:rsid w:val="000D2968"/>
    <w:rsid w:val="000E14DC"/>
    <w:rsid w:val="000E1573"/>
    <w:rsid w:val="000E164A"/>
    <w:rsid w:val="000E1C37"/>
    <w:rsid w:val="000E257C"/>
    <w:rsid w:val="000E67F5"/>
    <w:rsid w:val="000F08B7"/>
    <w:rsid w:val="000F0D1B"/>
    <w:rsid w:val="000F363B"/>
    <w:rsid w:val="000F3BF6"/>
    <w:rsid w:val="000F56E1"/>
    <w:rsid w:val="000F729A"/>
    <w:rsid w:val="000F7640"/>
    <w:rsid w:val="0010167C"/>
    <w:rsid w:val="00101CCB"/>
    <w:rsid w:val="0010596D"/>
    <w:rsid w:val="00105E01"/>
    <w:rsid w:val="0010693B"/>
    <w:rsid w:val="00106B4D"/>
    <w:rsid w:val="001079A0"/>
    <w:rsid w:val="00111E25"/>
    <w:rsid w:val="001129AD"/>
    <w:rsid w:val="00121A26"/>
    <w:rsid w:val="00123423"/>
    <w:rsid w:val="00123555"/>
    <w:rsid w:val="00123C76"/>
    <w:rsid w:val="001249FA"/>
    <w:rsid w:val="0012552D"/>
    <w:rsid w:val="001262F1"/>
    <w:rsid w:val="00126B23"/>
    <w:rsid w:val="001276A8"/>
    <w:rsid w:val="00127782"/>
    <w:rsid w:val="00127B21"/>
    <w:rsid w:val="00127B8E"/>
    <w:rsid w:val="00133D6E"/>
    <w:rsid w:val="00134CCC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207A"/>
    <w:rsid w:val="00175052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949CF"/>
    <w:rsid w:val="001A181C"/>
    <w:rsid w:val="001A3027"/>
    <w:rsid w:val="001A329F"/>
    <w:rsid w:val="001A3FF9"/>
    <w:rsid w:val="001A4C95"/>
    <w:rsid w:val="001A6755"/>
    <w:rsid w:val="001A784E"/>
    <w:rsid w:val="001A7B56"/>
    <w:rsid w:val="001B0B37"/>
    <w:rsid w:val="001B153D"/>
    <w:rsid w:val="001B6A02"/>
    <w:rsid w:val="001C0B3F"/>
    <w:rsid w:val="001C12F4"/>
    <w:rsid w:val="001C23E8"/>
    <w:rsid w:val="001C2590"/>
    <w:rsid w:val="001C3A1E"/>
    <w:rsid w:val="001C44CC"/>
    <w:rsid w:val="001C79FA"/>
    <w:rsid w:val="001D15A6"/>
    <w:rsid w:val="001D2912"/>
    <w:rsid w:val="001D33EA"/>
    <w:rsid w:val="001D340C"/>
    <w:rsid w:val="001D398F"/>
    <w:rsid w:val="001D5BC3"/>
    <w:rsid w:val="001D60AC"/>
    <w:rsid w:val="001D70C0"/>
    <w:rsid w:val="001D7171"/>
    <w:rsid w:val="001E016E"/>
    <w:rsid w:val="001E0F54"/>
    <w:rsid w:val="001E562D"/>
    <w:rsid w:val="001E72C1"/>
    <w:rsid w:val="001F0590"/>
    <w:rsid w:val="001F14EC"/>
    <w:rsid w:val="001F36CD"/>
    <w:rsid w:val="001F4437"/>
    <w:rsid w:val="001F4F07"/>
    <w:rsid w:val="001F7051"/>
    <w:rsid w:val="00200220"/>
    <w:rsid w:val="00200F68"/>
    <w:rsid w:val="0020104E"/>
    <w:rsid w:val="00201254"/>
    <w:rsid w:val="002061CB"/>
    <w:rsid w:val="00207B06"/>
    <w:rsid w:val="0021177A"/>
    <w:rsid w:val="002127E7"/>
    <w:rsid w:val="00212883"/>
    <w:rsid w:val="00213111"/>
    <w:rsid w:val="00215591"/>
    <w:rsid w:val="00216E14"/>
    <w:rsid w:val="002172E7"/>
    <w:rsid w:val="002178FC"/>
    <w:rsid w:val="002209F4"/>
    <w:rsid w:val="00222094"/>
    <w:rsid w:val="00223AA3"/>
    <w:rsid w:val="002252AE"/>
    <w:rsid w:val="002276D2"/>
    <w:rsid w:val="00230D92"/>
    <w:rsid w:val="00231510"/>
    <w:rsid w:val="00232B83"/>
    <w:rsid w:val="00233E03"/>
    <w:rsid w:val="002346C4"/>
    <w:rsid w:val="0023484F"/>
    <w:rsid w:val="00236686"/>
    <w:rsid w:val="00236EFB"/>
    <w:rsid w:val="0024057D"/>
    <w:rsid w:val="00242434"/>
    <w:rsid w:val="00242697"/>
    <w:rsid w:val="00242DB7"/>
    <w:rsid w:val="002445B2"/>
    <w:rsid w:val="00247391"/>
    <w:rsid w:val="00250EAE"/>
    <w:rsid w:val="00251B5D"/>
    <w:rsid w:val="0025219A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86A62"/>
    <w:rsid w:val="002914E1"/>
    <w:rsid w:val="0029243D"/>
    <w:rsid w:val="002933B7"/>
    <w:rsid w:val="002942D1"/>
    <w:rsid w:val="00296356"/>
    <w:rsid w:val="002975BE"/>
    <w:rsid w:val="002A011C"/>
    <w:rsid w:val="002A07E1"/>
    <w:rsid w:val="002A09A5"/>
    <w:rsid w:val="002A0ACF"/>
    <w:rsid w:val="002A1DCC"/>
    <w:rsid w:val="002A271A"/>
    <w:rsid w:val="002A51D4"/>
    <w:rsid w:val="002A5315"/>
    <w:rsid w:val="002A5421"/>
    <w:rsid w:val="002B4C6F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D71D6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0FB3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0821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CF4"/>
    <w:rsid w:val="00341DDA"/>
    <w:rsid w:val="0035055B"/>
    <w:rsid w:val="00350C50"/>
    <w:rsid w:val="00350DB3"/>
    <w:rsid w:val="00355EBA"/>
    <w:rsid w:val="00355EC4"/>
    <w:rsid w:val="003575D7"/>
    <w:rsid w:val="00357865"/>
    <w:rsid w:val="00357C58"/>
    <w:rsid w:val="003611FE"/>
    <w:rsid w:val="00361BAD"/>
    <w:rsid w:val="00366A2B"/>
    <w:rsid w:val="00366BB9"/>
    <w:rsid w:val="00372DB6"/>
    <w:rsid w:val="003730D7"/>
    <w:rsid w:val="00376CCC"/>
    <w:rsid w:val="00381CA0"/>
    <w:rsid w:val="003921D5"/>
    <w:rsid w:val="0039250F"/>
    <w:rsid w:val="00393705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27"/>
    <w:rsid w:val="003A483F"/>
    <w:rsid w:val="003A5D2D"/>
    <w:rsid w:val="003A7BB7"/>
    <w:rsid w:val="003B53D8"/>
    <w:rsid w:val="003B5D47"/>
    <w:rsid w:val="003C02F9"/>
    <w:rsid w:val="003C2ADC"/>
    <w:rsid w:val="003C4858"/>
    <w:rsid w:val="003C4A78"/>
    <w:rsid w:val="003C50B7"/>
    <w:rsid w:val="003D2037"/>
    <w:rsid w:val="003D2D80"/>
    <w:rsid w:val="003D41A4"/>
    <w:rsid w:val="003D5DC4"/>
    <w:rsid w:val="003D742E"/>
    <w:rsid w:val="003E01A8"/>
    <w:rsid w:val="003E0ADE"/>
    <w:rsid w:val="003E2612"/>
    <w:rsid w:val="003E3BAB"/>
    <w:rsid w:val="003E48B4"/>
    <w:rsid w:val="003E626C"/>
    <w:rsid w:val="003E7A54"/>
    <w:rsid w:val="003F048F"/>
    <w:rsid w:val="003F0943"/>
    <w:rsid w:val="003F30B0"/>
    <w:rsid w:val="003F35DF"/>
    <w:rsid w:val="003F3F1D"/>
    <w:rsid w:val="003F695A"/>
    <w:rsid w:val="00400660"/>
    <w:rsid w:val="00401588"/>
    <w:rsid w:val="00406894"/>
    <w:rsid w:val="00410201"/>
    <w:rsid w:val="00410FA7"/>
    <w:rsid w:val="00412F7D"/>
    <w:rsid w:val="004143F0"/>
    <w:rsid w:val="00420632"/>
    <w:rsid w:val="004221FA"/>
    <w:rsid w:val="00427461"/>
    <w:rsid w:val="00427613"/>
    <w:rsid w:val="00432A1D"/>
    <w:rsid w:val="00433832"/>
    <w:rsid w:val="00434610"/>
    <w:rsid w:val="0043533D"/>
    <w:rsid w:val="00435AAA"/>
    <w:rsid w:val="00437943"/>
    <w:rsid w:val="00437D5A"/>
    <w:rsid w:val="004406D8"/>
    <w:rsid w:val="00441002"/>
    <w:rsid w:val="00442BF7"/>
    <w:rsid w:val="00442E74"/>
    <w:rsid w:val="00444C11"/>
    <w:rsid w:val="00446EF6"/>
    <w:rsid w:val="004507D0"/>
    <w:rsid w:val="00452FA9"/>
    <w:rsid w:val="004549F3"/>
    <w:rsid w:val="00456830"/>
    <w:rsid w:val="00456AF8"/>
    <w:rsid w:val="00457927"/>
    <w:rsid w:val="00462482"/>
    <w:rsid w:val="00462759"/>
    <w:rsid w:val="00462A4C"/>
    <w:rsid w:val="00463730"/>
    <w:rsid w:val="0046474A"/>
    <w:rsid w:val="0047048E"/>
    <w:rsid w:val="00470F4E"/>
    <w:rsid w:val="004721D9"/>
    <w:rsid w:val="00472872"/>
    <w:rsid w:val="00472DBE"/>
    <w:rsid w:val="004745CB"/>
    <w:rsid w:val="0047496A"/>
    <w:rsid w:val="00474F19"/>
    <w:rsid w:val="0047676B"/>
    <w:rsid w:val="004808D9"/>
    <w:rsid w:val="004817D7"/>
    <w:rsid w:val="0048448A"/>
    <w:rsid w:val="00485065"/>
    <w:rsid w:val="004857A7"/>
    <w:rsid w:val="00485E08"/>
    <w:rsid w:val="00486FEC"/>
    <w:rsid w:val="00487DF0"/>
    <w:rsid w:val="0049062E"/>
    <w:rsid w:val="0049173D"/>
    <w:rsid w:val="00492EBD"/>
    <w:rsid w:val="004942F1"/>
    <w:rsid w:val="00494B27"/>
    <w:rsid w:val="0049681E"/>
    <w:rsid w:val="0049769A"/>
    <w:rsid w:val="00497CE1"/>
    <w:rsid w:val="004A0817"/>
    <w:rsid w:val="004B121D"/>
    <w:rsid w:val="004B1A59"/>
    <w:rsid w:val="004B3714"/>
    <w:rsid w:val="004B387C"/>
    <w:rsid w:val="004B3915"/>
    <w:rsid w:val="004B5CA0"/>
    <w:rsid w:val="004C0ECC"/>
    <w:rsid w:val="004C129B"/>
    <w:rsid w:val="004C228D"/>
    <w:rsid w:val="004C28A4"/>
    <w:rsid w:val="004C35F2"/>
    <w:rsid w:val="004C39BD"/>
    <w:rsid w:val="004C3BF5"/>
    <w:rsid w:val="004C4B23"/>
    <w:rsid w:val="004C56C6"/>
    <w:rsid w:val="004D084A"/>
    <w:rsid w:val="004D1403"/>
    <w:rsid w:val="004D1BA4"/>
    <w:rsid w:val="004D27BF"/>
    <w:rsid w:val="004D2F15"/>
    <w:rsid w:val="004D4D04"/>
    <w:rsid w:val="004E2181"/>
    <w:rsid w:val="004E4D46"/>
    <w:rsid w:val="004E5659"/>
    <w:rsid w:val="004E585F"/>
    <w:rsid w:val="004F0663"/>
    <w:rsid w:val="004F166C"/>
    <w:rsid w:val="004F60BB"/>
    <w:rsid w:val="004F7590"/>
    <w:rsid w:val="00500B91"/>
    <w:rsid w:val="00501E2D"/>
    <w:rsid w:val="00503D35"/>
    <w:rsid w:val="00504551"/>
    <w:rsid w:val="005050BD"/>
    <w:rsid w:val="00507D85"/>
    <w:rsid w:val="00510AE5"/>
    <w:rsid w:val="00510D16"/>
    <w:rsid w:val="00511D6C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96D"/>
    <w:rsid w:val="00524B83"/>
    <w:rsid w:val="00525B98"/>
    <w:rsid w:val="00525F53"/>
    <w:rsid w:val="00526E79"/>
    <w:rsid w:val="00527A31"/>
    <w:rsid w:val="005308D6"/>
    <w:rsid w:val="00530ED0"/>
    <w:rsid w:val="00531810"/>
    <w:rsid w:val="00532006"/>
    <w:rsid w:val="005413BA"/>
    <w:rsid w:val="00541FC8"/>
    <w:rsid w:val="00543D57"/>
    <w:rsid w:val="00544FEB"/>
    <w:rsid w:val="00546564"/>
    <w:rsid w:val="0055181C"/>
    <w:rsid w:val="00551F16"/>
    <w:rsid w:val="00552334"/>
    <w:rsid w:val="00555B25"/>
    <w:rsid w:val="0055685D"/>
    <w:rsid w:val="005572B9"/>
    <w:rsid w:val="0055776D"/>
    <w:rsid w:val="005624FD"/>
    <w:rsid w:val="0056270F"/>
    <w:rsid w:val="00565945"/>
    <w:rsid w:val="005725B0"/>
    <w:rsid w:val="0057632B"/>
    <w:rsid w:val="00581057"/>
    <w:rsid w:val="0058391F"/>
    <w:rsid w:val="00583B43"/>
    <w:rsid w:val="00584C6C"/>
    <w:rsid w:val="00585034"/>
    <w:rsid w:val="00586098"/>
    <w:rsid w:val="00590021"/>
    <w:rsid w:val="005918BB"/>
    <w:rsid w:val="005936C5"/>
    <w:rsid w:val="00594D84"/>
    <w:rsid w:val="005950ED"/>
    <w:rsid w:val="005A03F4"/>
    <w:rsid w:val="005A07CF"/>
    <w:rsid w:val="005A0C17"/>
    <w:rsid w:val="005A1055"/>
    <w:rsid w:val="005A2FA9"/>
    <w:rsid w:val="005A563D"/>
    <w:rsid w:val="005A5770"/>
    <w:rsid w:val="005B2746"/>
    <w:rsid w:val="005B43C4"/>
    <w:rsid w:val="005B492F"/>
    <w:rsid w:val="005B4F10"/>
    <w:rsid w:val="005B5005"/>
    <w:rsid w:val="005B5BFF"/>
    <w:rsid w:val="005C54C8"/>
    <w:rsid w:val="005D0BD0"/>
    <w:rsid w:val="005D37EF"/>
    <w:rsid w:val="005D3D38"/>
    <w:rsid w:val="005D40A9"/>
    <w:rsid w:val="005D4649"/>
    <w:rsid w:val="005D47BF"/>
    <w:rsid w:val="005D5CC4"/>
    <w:rsid w:val="005D6A8D"/>
    <w:rsid w:val="005D73DA"/>
    <w:rsid w:val="005E111E"/>
    <w:rsid w:val="005E1A8C"/>
    <w:rsid w:val="005E4B76"/>
    <w:rsid w:val="005F0946"/>
    <w:rsid w:val="005F1371"/>
    <w:rsid w:val="005F2933"/>
    <w:rsid w:val="00600E3B"/>
    <w:rsid w:val="00604F35"/>
    <w:rsid w:val="0061041D"/>
    <w:rsid w:val="00613D08"/>
    <w:rsid w:val="006140C9"/>
    <w:rsid w:val="0061580A"/>
    <w:rsid w:val="00615A6F"/>
    <w:rsid w:val="00616B88"/>
    <w:rsid w:val="006178D1"/>
    <w:rsid w:val="00621AEF"/>
    <w:rsid w:val="0062228A"/>
    <w:rsid w:val="00624195"/>
    <w:rsid w:val="00626D0B"/>
    <w:rsid w:val="006318C5"/>
    <w:rsid w:val="00633162"/>
    <w:rsid w:val="00633E45"/>
    <w:rsid w:val="00634DA7"/>
    <w:rsid w:val="00636455"/>
    <w:rsid w:val="0064105F"/>
    <w:rsid w:val="00643339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57728"/>
    <w:rsid w:val="0066004D"/>
    <w:rsid w:val="006604B6"/>
    <w:rsid w:val="006622D9"/>
    <w:rsid w:val="00663AED"/>
    <w:rsid w:val="006645C7"/>
    <w:rsid w:val="00665D87"/>
    <w:rsid w:val="006679CA"/>
    <w:rsid w:val="00667CFB"/>
    <w:rsid w:val="0067307C"/>
    <w:rsid w:val="00673C2D"/>
    <w:rsid w:val="006757AD"/>
    <w:rsid w:val="00676DE0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13AD"/>
    <w:rsid w:val="006A2A95"/>
    <w:rsid w:val="006A3032"/>
    <w:rsid w:val="006A4A5F"/>
    <w:rsid w:val="006A6962"/>
    <w:rsid w:val="006A7426"/>
    <w:rsid w:val="006B0634"/>
    <w:rsid w:val="006B2247"/>
    <w:rsid w:val="006B291D"/>
    <w:rsid w:val="006B4473"/>
    <w:rsid w:val="006B509A"/>
    <w:rsid w:val="006B594B"/>
    <w:rsid w:val="006B5E98"/>
    <w:rsid w:val="006C0012"/>
    <w:rsid w:val="006C17D4"/>
    <w:rsid w:val="006C2BE4"/>
    <w:rsid w:val="006C3381"/>
    <w:rsid w:val="006C57DD"/>
    <w:rsid w:val="006D3B75"/>
    <w:rsid w:val="006D5305"/>
    <w:rsid w:val="006D6015"/>
    <w:rsid w:val="006D6465"/>
    <w:rsid w:val="006D723E"/>
    <w:rsid w:val="006D7545"/>
    <w:rsid w:val="006D7B16"/>
    <w:rsid w:val="006E1AEF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1"/>
    <w:rsid w:val="00704FC6"/>
    <w:rsid w:val="00705100"/>
    <w:rsid w:val="00705591"/>
    <w:rsid w:val="00707D21"/>
    <w:rsid w:val="0071150C"/>
    <w:rsid w:val="00711A1A"/>
    <w:rsid w:val="00714096"/>
    <w:rsid w:val="00714963"/>
    <w:rsid w:val="007161F2"/>
    <w:rsid w:val="00717125"/>
    <w:rsid w:val="00717D46"/>
    <w:rsid w:val="007204EE"/>
    <w:rsid w:val="00724973"/>
    <w:rsid w:val="00724EA0"/>
    <w:rsid w:val="007313C0"/>
    <w:rsid w:val="00733319"/>
    <w:rsid w:val="00736205"/>
    <w:rsid w:val="00737B4A"/>
    <w:rsid w:val="007419E5"/>
    <w:rsid w:val="007422B1"/>
    <w:rsid w:val="00742522"/>
    <w:rsid w:val="00745075"/>
    <w:rsid w:val="0074572E"/>
    <w:rsid w:val="00745C1C"/>
    <w:rsid w:val="007465D3"/>
    <w:rsid w:val="00747CB4"/>
    <w:rsid w:val="00751F63"/>
    <w:rsid w:val="007548BE"/>
    <w:rsid w:val="007556D7"/>
    <w:rsid w:val="00755767"/>
    <w:rsid w:val="007557B8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1EA0"/>
    <w:rsid w:val="00792E30"/>
    <w:rsid w:val="0079490A"/>
    <w:rsid w:val="00794D4D"/>
    <w:rsid w:val="0079578B"/>
    <w:rsid w:val="007959F5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365"/>
    <w:rsid w:val="007B5C68"/>
    <w:rsid w:val="007C0BD6"/>
    <w:rsid w:val="007C3072"/>
    <w:rsid w:val="007C3F1D"/>
    <w:rsid w:val="007D10BD"/>
    <w:rsid w:val="007D26D6"/>
    <w:rsid w:val="007D3A04"/>
    <w:rsid w:val="007D3F6C"/>
    <w:rsid w:val="007D5AAF"/>
    <w:rsid w:val="007E5949"/>
    <w:rsid w:val="007E69E6"/>
    <w:rsid w:val="007E6E75"/>
    <w:rsid w:val="007E787A"/>
    <w:rsid w:val="007F0F0D"/>
    <w:rsid w:val="007F2EDB"/>
    <w:rsid w:val="007F63E2"/>
    <w:rsid w:val="007F683F"/>
    <w:rsid w:val="00802879"/>
    <w:rsid w:val="00803451"/>
    <w:rsid w:val="00807B1F"/>
    <w:rsid w:val="00810453"/>
    <w:rsid w:val="00811626"/>
    <w:rsid w:val="008136BE"/>
    <w:rsid w:val="008152B7"/>
    <w:rsid w:val="00816C11"/>
    <w:rsid w:val="00817125"/>
    <w:rsid w:val="008171F1"/>
    <w:rsid w:val="00822F0D"/>
    <w:rsid w:val="0082397E"/>
    <w:rsid w:val="00823C4D"/>
    <w:rsid w:val="0082638D"/>
    <w:rsid w:val="00827384"/>
    <w:rsid w:val="008279C6"/>
    <w:rsid w:val="008318DA"/>
    <w:rsid w:val="0083356F"/>
    <w:rsid w:val="00833894"/>
    <w:rsid w:val="00833DE4"/>
    <w:rsid w:val="00834B07"/>
    <w:rsid w:val="00834E9E"/>
    <w:rsid w:val="00834FC7"/>
    <w:rsid w:val="00840677"/>
    <w:rsid w:val="00841160"/>
    <w:rsid w:val="00841DCC"/>
    <w:rsid w:val="00841F52"/>
    <w:rsid w:val="008433B6"/>
    <w:rsid w:val="00843A8B"/>
    <w:rsid w:val="008444FC"/>
    <w:rsid w:val="00845C8C"/>
    <w:rsid w:val="00847C11"/>
    <w:rsid w:val="00847C99"/>
    <w:rsid w:val="008521A5"/>
    <w:rsid w:val="00852C5D"/>
    <w:rsid w:val="0085698A"/>
    <w:rsid w:val="00860D27"/>
    <w:rsid w:val="008610DE"/>
    <w:rsid w:val="00861F24"/>
    <w:rsid w:val="0086211E"/>
    <w:rsid w:val="00862219"/>
    <w:rsid w:val="0086253A"/>
    <w:rsid w:val="008638E7"/>
    <w:rsid w:val="00865665"/>
    <w:rsid w:val="00870376"/>
    <w:rsid w:val="008739E5"/>
    <w:rsid w:val="00873B08"/>
    <w:rsid w:val="008740D7"/>
    <w:rsid w:val="00875215"/>
    <w:rsid w:val="00884249"/>
    <w:rsid w:val="00885A97"/>
    <w:rsid w:val="00885D89"/>
    <w:rsid w:val="00891254"/>
    <w:rsid w:val="0089137E"/>
    <w:rsid w:val="00892191"/>
    <w:rsid w:val="00893CF6"/>
    <w:rsid w:val="008961C8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A795B"/>
    <w:rsid w:val="008B1627"/>
    <w:rsid w:val="008B2687"/>
    <w:rsid w:val="008B368F"/>
    <w:rsid w:val="008B39AE"/>
    <w:rsid w:val="008B7004"/>
    <w:rsid w:val="008C0247"/>
    <w:rsid w:val="008C03E9"/>
    <w:rsid w:val="008C062B"/>
    <w:rsid w:val="008C090F"/>
    <w:rsid w:val="008C186E"/>
    <w:rsid w:val="008C252E"/>
    <w:rsid w:val="008C4513"/>
    <w:rsid w:val="008C63DE"/>
    <w:rsid w:val="008C70FF"/>
    <w:rsid w:val="008C7B1B"/>
    <w:rsid w:val="008D11BD"/>
    <w:rsid w:val="008D1C79"/>
    <w:rsid w:val="008D2BFB"/>
    <w:rsid w:val="008D46B1"/>
    <w:rsid w:val="008D572B"/>
    <w:rsid w:val="008D5B2B"/>
    <w:rsid w:val="008D61F3"/>
    <w:rsid w:val="008E14F8"/>
    <w:rsid w:val="008E1D29"/>
    <w:rsid w:val="008E429A"/>
    <w:rsid w:val="008E485B"/>
    <w:rsid w:val="008F04DF"/>
    <w:rsid w:val="008F0D28"/>
    <w:rsid w:val="008F1EEF"/>
    <w:rsid w:val="008F2883"/>
    <w:rsid w:val="008F4EAB"/>
    <w:rsid w:val="008F6C86"/>
    <w:rsid w:val="00902FBD"/>
    <w:rsid w:val="00906895"/>
    <w:rsid w:val="009114BA"/>
    <w:rsid w:val="00911E78"/>
    <w:rsid w:val="009124C0"/>
    <w:rsid w:val="00912E64"/>
    <w:rsid w:val="00914337"/>
    <w:rsid w:val="00914A7E"/>
    <w:rsid w:val="00916756"/>
    <w:rsid w:val="00924C40"/>
    <w:rsid w:val="00925775"/>
    <w:rsid w:val="00927032"/>
    <w:rsid w:val="009273C5"/>
    <w:rsid w:val="00930A51"/>
    <w:rsid w:val="00930E6C"/>
    <w:rsid w:val="00931BC5"/>
    <w:rsid w:val="009334F8"/>
    <w:rsid w:val="00933CD2"/>
    <w:rsid w:val="00934CBA"/>
    <w:rsid w:val="00935C19"/>
    <w:rsid w:val="00936BA2"/>
    <w:rsid w:val="009377F8"/>
    <w:rsid w:val="00937D90"/>
    <w:rsid w:val="00945310"/>
    <w:rsid w:val="00945855"/>
    <w:rsid w:val="00945EB3"/>
    <w:rsid w:val="00947C83"/>
    <w:rsid w:val="00951364"/>
    <w:rsid w:val="00953C42"/>
    <w:rsid w:val="009550DE"/>
    <w:rsid w:val="00960850"/>
    <w:rsid w:val="00961399"/>
    <w:rsid w:val="00961E77"/>
    <w:rsid w:val="0096437B"/>
    <w:rsid w:val="009651BB"/>
    <w:rsid w:val="00965B92"/>
    <w:rsid w:val="00966865"/>
    <w:rsid w:val="009671D8"/>
    <w:rsid w:val="0097403B"/>
    <w:rsid w:val="00974D15"/>
    <w:rsid w:val="00975AD3"/>
    <w:rsid w:val="00980ADE"/>
    <w:rsid w:val="009822A0"/>
    <w:rsid w:val="00982E60"/>
    <w:rsid w:val="009852E7"/>
    <w:rsid w:val="00987BC1"/>
    <w:rsid w:val="00991DAD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6AA"/>
    <w:rsid w:val="009A3D07"/>
    <w:rsid w:val="009A4016"/>
    <w:rsid w:val="009A7B28"/>
    <w:rsid w:val="009B06DC"/>
    <w:rsid w:val="009B19A9"/>
    <w:rsid w:val="009B21F1"/>
    <w:rsid w:val="009B3B0E"/>
    <w:rsid w:val="009B4384"/>
    <w:rsid w:val="009B6B04"/>
    <w:rsid w:val="009B6F38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01998"/>
    <w:rsid w:val="00A07D1E"/>
    <w:rsid w:val="00A10136"/>
    <w:rsid w:val="00A12A29"/>
    <w:rsid w:val="00A14ACE"/>
    <w:rsid w:val="00A201F5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2E22"/>
    <w:rsid w:val="00A43EF2"/>
    <w:rsid w:val="00A44C91"/>
    <w:rsid w:val="00A46FE8"/>
    <w:rsid w:val="00A47908"/>
    <w:rsid w:val="00A513AE"/>
    <w:rsid w:val="00A513CF"/>
    <w:rsid w:val="00A51E99"/>
    <w:rsid w:val="00A52A8A"/>
    <w:rsid w:val="00A53D12"/>
    <w:rsid w:val="00A54096"/>
    <w:rsid w:val="00A547F9"/>
    <w:rsid w:val="00A60D89"/>
    <w:rsid w:val="00A60DAC"/>
    <w:rsid w:val="00A615EF"/>
    <w:rsid w:val="00A67B4A"/>
    <w:rsid w:val="00A71795"/>
    <w:rsid w:val="00A72484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966ED"/>
    <w:rsid w:val="00AA03C9"/>
    <w:rsid w:val="00AA153D"/>
    <w:rsid w:val="00AA19AF"/>
    <w:rsid w:val="00AA3B1F"/>
    <w:rsid w:val="00AA425E"/>
    <w:rsid w:val="00AB0581"/>
    <w:rsid w:val="00AB128D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C4243"/>
    <w:rsid w:val="00AC4352"/>
    <w:rsid w:val="00AC5F1D"/>
    <w:rsid w:val="00AD0766"/>
    <w:rsid w:val="00AD3ABD"/>
    <w:rsid w:val="00AD6DD4"/>
    <w:rsid w:val="00AD7884"/>
    <w:rsid w:val="00AE0A12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E7CC9"/>
    <w:rsid w:val="00AF2AAA"/>
    <w:rsid w:val="00AF52CB"/>
    <w:rsid w:val="00AF675A"/>
    <w:rsid w:val="00AF68D7"/>
    <w:rsid w:val="00B00B2F"/>
    <w:rsid w:val="00B01059"/>
    <w:rsid w:val="00B018EF"/>
    <w:rsid w:val="00B019CA"/>
    <w:rsid w:val="00B023A3"/>
    <w:rsid w:val="00B026F0"/>
    <w:rsid w:val="00B029DE"/>
    <w:rsid w:val="00B0328E"/>
    <w:rsid w:val="00B04DCE"/>
    <w:rsid w:val="00B05656"/>
    <w:rsid w:val="00B11666"/>
    <w:rsid w:val="00B129BF"/>
    <w:rsid w:val="00B14857"/>
    <w:rsid w:val="00B151FD"/>
    <w:rsid w:val="00B1549E"/>
    <w:rsid w:val="00B165FD"/>
    <w:rsid w:val="00B2176A"/>
    <w:rsid w:val="00B21A9A"/>
    <w:rsid w:val="00B21BD2"/>
    <w:rsid w:val="00B25DF9"/>
    <w:rsid w:val="00B26411"/>
    <w:rsid w:val="00B267C2"/>
    <w:rsid w:val="00B26C78"/>
    <w:rsid w:val="00B3107B"/>
    <w:rsid w:val="00B32C7C"/>
    <w:rsid w:val="00B337A2"/>
    <w:rsid w:val="00B35280"/>
    <w:rsid w:val="00B3555B"/>
    <w:rsid w:val="00B35A25"/>
    <w:rsid w:val="00B36410"/>
    <w:rsid w:val="00B36C9C"/>
    <w:rsid w:val="00B375E9"/>
    <w:rsid w:val="00B43EF9"/>
    <w:rsid w:val="00B445A3"/>
    <w:rsid w:val="00B46039"/>
    <w:rsid w:val="00B50370"/>
    <w:rsid w:val="00B513D9"/>
    <w:rsid w:val="00B52982"/>
    <w:rsid w:val="00B52B5E"/>
    <w:rsid w:val="00B53231"/>
    <w:rsid w:val="00B57AD5"/>
    <w:rsid w:val="00B61937"/>
    <w:rsid w:val="00B61D1B"/>
    <w:rsid w:val="00B61E8D"/>
    <w:rsid w:val="00B61EB1"/>
    <w:rsid w:val="00B621F7"/>
    <w:rsid w:val="00B64D6A"/>
    <w:rsid w:val="00B67888"/>
    <w:rsid w:val="00B72E05"/>
    <w:rsid w:val="00B734C9"/>
    <w:rsid w:val="00B77AB7"/>
    <w:rsid w:val="00B77F02"/>
    <w:rsid w:val="00B80273"/>
    <w:rsid w:val="00B8115D"/>
    <w:rsid w:val="00B81A98"/>
    <w:rsid w:val="00B82595"/>
    <w:rsid w:val="00B84852"/>
    <w:rsid w:val="00B9023B"/>
    <w:rsid w:val="00B93068"/>
    <w:rsid w:val="00B94E41"/>
    <w:rsid w:val="00B95923"/>
    <w:rsid w:val="00B9678F"/>
    <w:rsid w:val="00B97A3A"/>
    <w:rsid w:val="00B97A86"/>
    <w:rsid w:val="00BA098E"/>
    <w:rsid w:val="00BA0CC0"/>
    <w:rsid w:val="00BA15AA"/>
    <w:rsid w:val="00BA2A33"/>
    <w:rsid w:val="00BA2A54"/>
    <w:rsid w:val="00BA30AA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2F9D"/>
    <w:rsid w:val="00BB3D95"/>
    <w:rsid w:val="00BB4BF1"/>
    <w:rsid w:val="00BB5386"/>
    <w:rsid w:val="00BB7D99"/>
    <w:rsid w:val="00BC0881"/>
    <w:rsid w:val="00BC5F8F"/>
    <w:rsid w:val="00BC691C"/>
    <w:rsid w:val="00BD0156"/>
    <w:rsid w:val="00BD1677"/>
    <w:rsid w:val="00BD52BA"/>
    <w:rsid w:val="00BD531B"/>
    <w:rsid w:val="00BD6198"/>
    <w:rsid w:val="00BD6D31"/>
    <w:rsid w:val="00BD7BD7"/>
    <w:rsid w:val="00BE0DA9"/>
    <w:rsid w:val="00BE1EC9"/>
    <w:rsid w:val="00BE6930"/>
    <w:rsid w:val="00BE7EA3"/>
    <w:rsid w:val="00BF08D7"/>
    <w:rsid w:val="00BF0D2E"/>
    <w:rsid w:val="00BF234D"/>
    <w:rsid w:val="00BF48EA"/>
    <w:rsid w:val="00BF4BAD"/>
    <w:rsid w:val="00BF50A0"/>
    <w:rsid w:val="00C000F8"/>
    <w:rsid w:val="00C006AA"/>
    <w:rsid w:val="00C02225"/>
    <w:rsid w:val="00C0324A"/>
    <w:rsid w:val="00C04692"/>
    <w:rsid w:val="00C04D75"/>
    <w:rsid w:val="00C053C1"/>
    <w:rsid w:val="00C0605F"/>
    <w:rsid w:val="00C06952"/>
    <w:rsid w:val="00C07596"/>
    <w:rsid w:val="00C076D6"/>
    <w:rsid w:val="00C1077A"/>
    <w:rsid w:val="00C11BA3"/>
    <w:rsid w:val="00C12244"/>
    <w:rsid w:val="00C12AF2"/>
    <w:rsid w:val="00C1455E"/>
    <w:rsid w:val="00C15369"/>
    <w:rsid w:val="00C17344"/>
    <w:rsid w:val="00C20096"/>
    <w:rsid w:val="00C209B5"/>
    <w:rsid w:val="00C2103E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EB7"/>
    <w:rsid w:val="00C35D72"/>
    <w:rsid w:val="00C35D7E"/>
    <w:rsid w:val="00C3638E"/>
    <w:rsid w:val="00C36CC3"/>
    <w:rsid w:val="00C36DB9"/>
    <w:rsid w:val="00C42263"/>
    <w:rsid w:val="00C4489C"/>
    <w:rsid w:val="00C448F9"/>
    <w:rsid w:val="00C45F46"/>
    <w:rsid w:val="00C4655D"/>
    <w:rsid w:val="00C465CC"/>
    <w:rsid w:val="00C472AC"/>
    <w:rsid w:val="00C52643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77CA9"/>
    <w:rsid w:val="00C8133E"/>
    <w:rsid w:val="00C81A10"/>
    <w:rsid w:val="00C82B35"/>
    <w:rsid w:val="00C82DE6"/>
    <w:rsid w:val="00C86BD7"/>
    <w:rsid w:val="00C90FB6"/>
    <w:rsid w:val="00C911BF"/>
    <w:rsid w:val="00C913D8"/>
    <w:rsid w:val="00C91B90"/>
    <w:rsid w:val="00C91FB7"/>
    <w:rsid w:val="00C925B6"/>
    <w:rsid w:val="00C93F01"/>
    <w:rsid w:val="00C954C1"/>
    <w:rsid w:val="00C9691A"/>
    <w:rsid w:val="00C976A6"/>
    <w:rsid w:val="00C97D28"/>
    <w:rsid w:val="00CA2725"/>
    <w:rsid w:val="00CA40AA"/>
    <w:rsid w:val="00CA40FA"/>
    <w:rsid w:val="00CA510B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0A19"/>
    <w:rsid w:val="00CD1009"/>
    <w:rsid w:val="00CD1EB7"/>
    <w:rsid w:val="00CD24B7"/>
    <w:rsid w:val="00CD64F8"/>
    <w:rsid w:val="00CD67F2"/>
    <w:rsid w:val="00CE0692"/>
    <w:rsid w:val="00CE09EE"/>
    <w:rsid w:val="00CE2A7D"/>
    <w:rsid w:val="00CE3E26"/>
    <w:rsid w:val="00CE50BB"/>
    <w:rsid w:val="00CE7432"/>
    <w:rsid w:val="00CE7978"/>
    <w:rsid w:val="00CE7E49"/>
    <w:rsid w:val="00CF34DF"/>
    <w:rsid w:val="00CF7360"/>
    <w:rsid w:val="00D00568"/>
    <w:rsid w:val="00D01A62"/>
    <w:rsid w:val="00D0269A"/>
    <w:rsid w:val="00D05AA5"/>
    <w:rsid w:val="00D105DF"/>
    <w:rsid w:val="00D11A30"/>
    <w:rsid w:val="00D124FC"/>
    <w:rsid w:val="00D14143"/>
    <w:rsid w:val="00D167AB"/>
    <w:rsid w:val="00D16E44"/>
    <w:rsid w:val="00D16EE3"/>
    <w:rsid w:val="00D17D13"/>
    <w:rsid w:val="00D2288F"/>
    <w:rsid w:val="00D22C87"/>
    <w:rsid w:val="00D23867"/>
    <w:rsid w:val="00D23959"/>
    <w:rsid w:val="00D239D3"/>
    <w:rsid w:val="00D2408B"/>
    <w:rsid w:val="00D26183"/>
    <w:rsid w:val="00D2667A"/>
    <w:rsid w:val="00D31E7C"/>
    <w:rsid w:val="00D3374B"/>
    <w:rsid w:val="00D34BC3"/>
    <w:rsid w:val="00D34D7F"/>
    <w:rsid w:val="00D35DA8"/>
    <w:rsid w:val="00D366FF"/>
    <w:rsid w:val="00D3673D"/>
    <w:rsid w:val="00D40CB5"/>
    <w:rsid w:val="00D42E8B"/>
    <w:rsid w:val="00D43E9E"/>
    <w:rsid w:val="00D445EE"/>
    <w:rsid w:val="00D44E23"/>
    <w:rsid w:val="00D462B5"/>
    <w:rsid w:val="00D467B3"/>
    <w:rsid w:val="00D518E6"/>
    <w:rsid w:val="00D56C63"/>
    <w:rsid w:val="00D57CA5"/>
    <w:rsid w:val="00D57E7A"/>
    <w:rsid w:val="00D60EDE"/>
    <w:rsid w:val="00D622E8"/>
    <w:rsid w:val="00D62C52"/>
    <w:rsid w:val="00D660DA"/>
    <w:rsid w:val="00D67352"/>
    <w:rsid w:val="00D7094D"/>
    <w:rsid w:val="00D724FD"/>
    <w:rsid w:val="00D72B39"/>
    <w:rsid w:val="00D742FB"/>
    <w:rsid w:val="00D766A1"/>
    <w:rsid w:val="00D80815"/>
    <w:rsid w:val="00D81AF0"/>
    <w:rsid w:val="00D81FC0"/>
    <w:rsid w:val="00D82242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06B7"/>
    <w:rsid w:val="00DA1A0B"/>
    <w:rsid w:val="00DA2028"/>
    <w:rsid w:val="00DA295A"/>
    <w:rsid w:val="00DA34A9"/>
    <w:rsid w:val="00DA39C1"/>
    <w:rsid w:val="00DA5A1A"/>
    <w:rsid w:val="00DA650E"/>
    <w:rsid w:val="00DB3165"/>
    <w:rsid w:val="00DB4C7A"/>
    <w:rsid w:val="00DB74FF"/>
    <w:rsid w:val="00DC459E"/>
    <w:rsid w:val="00DC6235"/>
    <w:rsid w:val="00DC6A89"/>
    <w:rsid w:val="00DD0B68"/>
    <w:rsid w:val="00DD0BD2"/>
    <w:rsid w:val="00DD1A61"/>
    <w:rsid w:val="00DD1F6F"/>
    <w:rsid w:val="00DD3147"/>
    <w:rsid w:val="00DD3590"/>
    <w:rsid w:val="00DD58AF"/>
    <w:rsid w:val="00DD78BC"/>
    <w:rsid w:val="00DE0118"/>
    <w:rsid w:val="00DE0887"/>
    <w:rsid w:val="00DE10CF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DF77D0"/>
    <w:rsid w:val="00E02253"/>
    <w:rsid w:val="00E0301C"/>
    <w:rsid w:val="00E07950"/>
    <w:rsid w:val="00E106FD"/>
    <w:rsid w:val="00E13CC7"/>
    <w:rsid w:val="00E176BE"/>
    <w:rsid w:val="00E23AA8"/>
    <w:rsid w:val="00E24842"/>
    <w:rsid w:val="00E26A7C"/>
    <w:rsid w:val="00E32091"/>
    <w:rsid w:val="00E33AB9"/>
    <w:rsid w:val="00E3403A"/>
    <w:rsid w:val="00E341A2"/>
    <w:rsid w:val="00E35B8D"/>
    <w:rsid w:val="00E36956"/>
    <w:rsid w:val="00E3786C"/>
    <w:rsid w:val="00E40563"/>
    <w:rsid w:val="00E4607D"/>
    <w:rsid w:val="00E472F1"/>
    <w:rsid w:val="00E47DA8"/>
    <w:rsid w:val="00E47F3C"/>
    <w:rsid w:val="00E507B8"/>
    <w:rsid w:val="00E51985"/>
    <w:rsid w:val="00E5204C"/>
    <w:rsid w:val="00E52CAC"/>
    <w:rsid w:val="00E535C4"/>
    <w:rsid w:val="00E53B05"/>
    <w:rsid w:val="00E545B2"/>
    <w:rsid w:val="00E54E5C"/>
    <w:rsid w:val="00E5601C"/>
    <w:rsid w:val="00E561B8"/>
    <w:rsid w:val="00E56450"/>
    <w:rsid w:val="00E60463"/>
    <w:rsid w:val="00E60809"/>
    <w:rsid w:val="00E60D56"/>
    <w:rsid w:val="00E6435C"/>
    <w:rsid w:val="00E650F6"/>
    <w:rsid w:val="00E66D85"/>
    <w:rsid w:val="00E67F8B"/>
    <w:rsid w:val="00E706D9"/>
    <w:rsid w:val="00E72322"/>
    <w:rsid w:val="00E724D9"/>
    <w:rsid w:val="00E728E1"/>
    <w:rsid w:val="00E744D6"/>
    <w:rsid w:val="00E75928"/>
    <w:rsid w:val="00E75BE4"/>
    <w:rsid w:val="00E765F0"/>
    <w:rsid w:val="00E771A2"/>
    <w:rsid w:val="00E77EB2"/>
    <w:rsid w:val="00E801FD"/>
    <w:rsid w:val="00E8058A"/>
    <w:rsid w:val="00E811FD"/>
    <w:rsid w:val="00E8280A"/>
    <w:rsid w:val="00E84453"/>
    <w:rsid w:val="00E845E2"/>
    <w:rsid w:val="00E870F1"/>
    <w:rsid w:val="00E90278"/>
    <w:rsid w:val="00E91E88"/>
    <w:rsid w:val="00E924B8"/>
    <w:rsid w:val="00E927DF"/>
    <w:rsid w:val="00E934A4"/>
    <w:rsid w:val="00E93856"/>
    <w:rsid w:val="00E942A4"/>
    <w:rsid w:val="00E94484"/>
    <w:rsid w:val="00E9483C"/>
    <w:rsid w:val="00E97466"/>
    <w:rsid w:val="00E97975"/>
    <w:rsid w:val="00EA2189"/>
    <w:rsid w:val="00EA2A9B"/>
    <w:rsid w:val="00EA355B"/>
    <w:rsid w:val="00EA5235"/>
    <w:rsid w:val="00EA64D7"/>
    <w:rsid w:val="00EA73D6"/>
    <w:rsid w:val="00EB094F"/>
    <w:rsid w:val="00EB1319"/>
    <w:rsid w:val="00EB3985"/>
    <w:rsid w:val="00EB4252"/>
    <w:rsid w:val="00EB50A6"/>
    <w:rsid w:val="00EB6FEA"/>
    <w:rsid w:val="00EB702A"/>
    <w:rsid w:val="00EB75B1"/>
    <w:rsid w:val="00EC05D0"/>
    <w:rsid w:val="00EC23B0"/>
    <w:rsid w:val="00EC27C9"/>
    <w:rsid w:val="00EC3C6A"/>
    <w:rsid w:val="00EC462A"/>
    <w:rsid w:val="00EC66F6"/>
    <w:rsid w:val="00ED04B0"/>
    <w:rsid w:val="00ED04DF"/>
    <w:rsid w:val="00ED1002"/>
    <w:rsid w:val="00ED15B5"/>
    <w:rsid w:val="00ED2F14"/>
    <w:rsid w:val="00ED45C8"/>
    <w:rsid w:val="00ED4A2B"/>
    <w:rsid w:val="00ED6571"/>
    <w:rsid w:val="00ED6728"/>
    <w:rsid w:val="00ED7018"/>
    <w:rsid w:val="00EE1338"/>
    <w:rsid w:val="00EE1DB0"/>
    <w:rsid w:val="00EE1DB2"/>
    <w:rsid w:val="00EE3ADF"/>
    <w:rsid w:val="00EE50ED"/>
    <w:rsid w:val="00EE6D3A"/>
    <w:rsid w:val="00EE74FE"/>
    <w:rsid w:val="00EE7A94"/>
    <w:rsid w:val="00EF37DA"/>
    <w:rsid w:val="00EF3BA8"/>
    <w:rsid w:val="00EF3CFD"/>
    <w:rsid w:val="00EF6D59"/>
    <w:rsid w:val="00EF7957"/>
    <w:rsid w:val="00F00089"/>
    <w:rsid w:val="00F00A49"/>
    <w:rsid w:val="00F017E8"/>
    <w:rsid w:val="00F02620"/>
    <w:rsid w:val="00F0524A"/>
    <w:rsid w:val="00F070B2"/>
    <w:rsid w:val="00F1139E"/>
    <w:rsid w:val="00F12D23"/>
    <w:rsid w:val="00F14CFB"/>
    <w:rsid w:val="00F16116"/>
    <w:rsid w:val="00F167A8"/>
    <w:rsid w:val="00F16DAA"/>
    <w:rsid w:val="00F17186"/>
    <w:rsid w:val="00F208CA"/>
    <w:rsid w:val="00F21225"/>
    <w:rsid w:val="00F225A8"/>
    <w:rsid w:val="00F22B21"/>
    <w:rsid w:val="00F2389B"/>
    <w:rsid w:val="00F23F73"/>
    <w:rsid w:val="00F2462E"/>
    <w:rsid w:val="00F25D9B"/>
    <w:rsid w:val="00F26D98"/>
    <w:rsid w:val="00F30783"/>
    <w:rsid w:val="00F32A69"/>
    <w:rsid w:val="00F337F3"/>
    <w:rsid w:val="00F356B4"/>
    <w:rsid w:val="00F35BD9"/>
    <w:rsid w:val="00F35FF8"/>
    <w:rsid w:val="00F3611E"/>
    <w:rsid w:val="00F36575"/>
    <w:rsid w:val="00F37FEE"/>
    <w:rsid w:val="00F4061A"/>
    <w:rsid w:val="00F40C60"/>
    <w:rsid w:val="00F41E17"/>
    <w:rsid w:val="00F44CB3"/>
    <w:rsid w:val="00F44FC0"/>
    <w:rsid w:val="00F471C8"/>
    <w:rsid w:val="00F472D3"/>
    <w:rsid w:val="00F510F4"/>
    <w:rsid w:val="00F523D0"/>
    <w:rsid w:val="00F55232"/>
    <w:rsid w:val="00F56251"/>
    <w:rsid w:val="00F57627"/>
    <w:rsid w:val="00F60787"/>
    <w:rsid w:val="00F61B43"/>
    <w:rsid w:val="00F61CA1"/>
    <w:rsid w:val="00F61DEF"/>
    <w:rsid w:val="00F650EE"/>
    <w:rsid w:val="00F65B05"/>
    <w:rsid w:val="00F67357"/>
    <w:rsid w:val="00F67671"/>
    <w:rsid w:val="00F71E9C"/>
    <w:rsid w:val="00F720F3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223F"/>
    <w:rsid w:val="00F9420E"/>
    <w:rsid w:val="00F94782"/>
    <w:rsid w:val="00F948B9"/>
    <w:rsid w:val="00F9584B"/>
    <w:rsid w:val="00F95A02"/>
    <w:rsid w:val="00F97123"/>
    <w:rsid w:val="00F9749E"/>
    <w:rsid w:val="00F97A75"/>
    <w:rsid w:val="00FA1102"/>
    <w:rsid w:val="00FA3D8E"/>
    <w:rsid w:val="00FA41C9"/>
    <w:rsid w:val="00FA60EE"/>
    <w:rsid w:val="00FA708F"/>
    <w:rsid w:val="00FA740D"/>
    <w:rsid w:val="00FA7592"/>
    <w:rsid w:val="00FA75F9"/>
    <w:rsid w:val="00FB0312"/>
    <w:rsid w:val="00FB1E04"/>
    <w:rsid w:val="00FB201C"/>
    <w:rsid w:val="00FB22FE"/>
    <w:rsid w:val="00FB6615"/>
    <w:rsid w:val="00FC0852"/>
    <w:rsid w:val="00FC12F8"/>
    <w:rsid w:val="00FC287F"/>
    <w:rsid w:val="00FC38FF"/>
    <w:rsid w:val="00FC4427"/>
    <w:rsid w:val="00FC6414"/>
    <w:rsid w:val="00FC6EE9"/>
    <w:rsid w:val="00FD23A6"/>
    <w:rsid w:val="00FD3424"/>
    <w:rsid w:val="00FD37DA"/>
    <w:rsid w:val="00FD3E53"/>
    <w:rsid w:val="00FD3ED3"/>
    <w:rsid w:val="00FD5E06"/>
    <w:rsid w:val="00FE2FE7"/>
    <w:rsid w:val="00FE4049"/>
    <w:rsid w:val="00FE5DA4"/>
    <w:rsid w:val="00FE6359"/>
    <w:rsid w:val="00FF096C"/>
    <w:rsid w:val="00FF13B8"/>
    <w:rsid w:val="00FF2071"/>
    <w:rsid w:val="00FF2888"/>
    <w:rsid w:val="00FF4353"/>
    <w:rsid w:val="00FF44A7"/>
    <w:rsid w:val="05549DA1"/>
    <w:rsid w:val="0C0031D0"/>
    <w:rsid w:val="0F4B9EE2"/>
    <w:rsid w:val="0F64C73F"/>
    <w:rsid w:val="17D46502"/>
    <w:rsid w:val="18F6370E"/>
    <w:rsid w:val="1EB37B7B"/>
    <w:rsid w:val="22A150F4"/>
    <w:rsid w:val="22C33188"/>
    <w:rsid w:val="22E898CD"/>
    <w:rsid w:val="2C45BBB0"/>
    <w:rsid w:val="2E02752D"/>
    <w:rsid w:val="40797A57"/>
    <w:rsid w:val="45466A65"/>
    <w:rsid w:val="478FCED4"/>
    <w:rsid w:val="4BB34503"/>
    <w:rsid w:val="4FBB219D"/>
    <w:rsid w:val="59733014"/>
    <w:rsid w:val="67A698ED"/>
    <w:rsid w:val="6934B75F"/>
    <w:rsid w:val="70CC6285"/>
    <w:rsid w:val="72EF34BA"/>
    <w:rsid w:val="7804C75A"/>
    <w:rsid w:val="7F4EA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3C1F9B44-4492-49C9-A57E-00621CEA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2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numPr>
        <w:ilvl w:val="1"/>
        <w:numId w:val="14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14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D9"/>
    <w:pPr>
      <w:keepNext/>
      <w:keepLines/>
      <w:numPr>
        <w:ilvl w:val="3"/>
        <w:numId w:val="1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D9"/>
    <w:pPr>
      <w:keepNext/>
      <w:keepLines/>
      <w:numPr>
        <w:ilvl w:val="4"/>
        <w:numId w:val="1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D9"/>
    <w:pPr>
      <w:keepNext/>
      <w:keepLines/>
      <w:numPr>
        <w:ilvl w:val="5"/>
        <w:numId w:val="1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D9"/>
    <w:pPr>
      <w:keepNext/>
      <w:keepLines/>
      <w:numPr>
        <w:ilvl w:val="6"/>
        <w:numId w:val="1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D9"/>
    <w:pPr>
      <w:keepNext/>
      <w:keepLines/>
      <w:numPr>
        <w:ilvl w:val="7"/>
        <w:numId w:val="1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D9"/>
    <w:pPr>
      <w:keepNext/>
      <w:keepLines/>
      <w:numPr>
        <w:ilvl w:val="8"/>
        <w:numId w:val="1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C3072"/>
    <w:pPr>
      <w:keepNext/>
      <w:jc w:val="center"/>
    </w:pPr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2">
    <w:name w:val="!2"/>
    <w:basedOn w:val="-Note"/>
    <w:uiPriority w:val="11"/>
    <w:semiHidden/>
    <w:rsid w:val="00EE1DB2"/>
    <w:pPr>
      <w:numPr>
        <w:ilvl w:val="3"/>
      </w:numPr>
      <w:tabs>
        <w:tab w:val="num" w:pos="1354"/>
      </w:tabs>
    </w:pPr>
  </w:style>
  <w:style w:type="paragraph" w:customStyle="1" w:styleId="3">
    <w:name w:val="!3"/>
    <w:basedOn w:val="-Note"/>
    <w:uiPriority w:val="12"/>
    <w:semiHidden/>
    <w:rsid w:val="00EE1DB2"/>
    <w:pPr>
      <w:numPr>
        <w:ilvl w:val="6"/>
      </w:numPr>
    </w:pPr>
  </w:style>
  <w:style w:type="paragraph" w:customStyle="1" w:styleId="C2">
    <w:name w:val="!C2"/>
    <w:basedOn w:val="-Note"/>
    <w:next w:val="Normal"/>
    <w:uiPriority w:val="17"/>
    <w:semiHidden/>
    <w:rsid w:val="00EE1DB2"/>
    <w:pPr>
      <w:numPr>
        <w:ilvl w:val="4"/>
      </w:numPr>
      <w:spacing w:before="240" w:after="240"/>
    </w:pPr>
  </w:style>
  <w:style w:type="paragraph" w:customStyle="1" w:styleId="C3">
    <w:name w:val="!C3"/>
    <w:basedOn w:val="-Note"/>
    <w:uiPriority w:val="18"/>
    <w:semiHidden/>
    <w:rsid w:val="00EE1DB2"/>
    <w:pPr>
      <w:numPr>
        <w:ilvl w:val="7"/>
      </w:numPr>
    </w:pPr>
  </w:style>
  <w:style w:type="paragraph" w:customStyle="1" w:styleId="C-Caution">
    <w:name w:val="!C-Caution"/>
    <w:basedOn w:val="-Note"/>
    <w:qFormat/>
    <w:rsid w:val="00EE1DB2"/>
    <w:pPr>
      <w:numPr>
        <w:ilvl w:val="1"/>
      </w:numPr>
    </w:pPr>
    <w:rPr>
      <w:noProof/>
      <w:kern w:val="22"/>
    </w:rPr>
  </w:style>
  <w:style w:type="paragraph" w:customStyle="1" w:styleId="-Note">
    <w:name w:val="!-Note"/>
    <w:basedOn w:val="Normal"/>
    <w:next w:val="B-Body"/>
    <w:uiPriority w:val="99"/>
    <w:qFormat/>
    <w:rsid w:val="00EE1DB2"/>
    <w:pPr>
      <w:keepLines/>
      <w:numPr>
        <w:numId w:val="4"/>
      </w:numPr>
      <w:overflowPunct/>
      <w:autoSpaceDE/>
      <w:autoSpaceDN/>
      <w:snapToGrid w:val="0"/>
      <w:spacing w:before="300" w:after="300"/>
      <w:textAlignment w:val="auto"/>
    </w:pPr>
    <w:rPr>
      <w:rFonts w:eastAsia="SimSun"/>
      <w:sz w:val="22"/>
      <w:lang w:val="en-US" w:eastAsia="zh-CN"/>
    </w:rPr>
  </w:style>
  <w:style w:type="paragraph" w:customStyle="1" w:styleId="W-Warning">
    <w:name w:val="!W-Warning"/>
    <w:basedOn w:val="-Note"/>
    <w:next w:val="Normal"/>
    <w:qFormat/>
    <w:rsid w:val="00EE1DB2"/>
    <w:pPr>
      <w:numPr>
        <w:ilvl w:val="2"/>
      </w:numPr>
      <w:spacing w:before="240" w:after="240"/>
    </w:pPr>
    <w:rPr>
      <w:rFonts w:eastAsia="Times New Roman"/>
    </w:rPr>
  </w:style>
  <w:style w:type="paragraph" w:customStyle="1" w:styleId="W2">
    <w:name w:val="!W2"/>
    <w:basedOn w:val="-Note"/>
    <w:uiPriority w:val="14"/>
    <w:semiHidden/>
    <w:rsid w:val="00EE1DB2"/>
    <w:pPr>
      <w:numPr>
        <w:ilvl w:val="5"/>
      </w:numPr>
      <w:tabs>
        <w:tab w:val="num" w:pos="1656"/>
      </w:tabs>
    </w:pPr>
  </w:style>
  <w:style w:type="paragraph" w:customStyle="1" w:styleId="W3">
    <w:name w:val="!W3"/>
    <w:basedOn w:val="-Note"/>
    <w:uiPriority w:val="15"/>
    <w:semiHidden/>
    <w:rsid w:val="00EE1DB2"/>
    <w:pPr>
      <w:numPr>
        <w:ilvl w:val="8"/>
      </w:numPr>
      <w:tabs>
        <w:tab w:val="num" w:pos="2016"/>
      </w:tabs>
    </w:pPr>
  </w:style>
  <w:style w:type="paragraph" w:customStyle="1" w:styleId="B-Body">
    <w:name w:val="B-Body"/>
    <w:link w:val="B-BodyChar"/>
    <w:uiPriority w:val="30"/>
    <w:qFormat/>
    <w:rsid w:val="00EE1DB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EE1DB2"/>
    <w:rPr>
      <w:rFonts w:ascii="Times New Roman" w:hAnsi="Times New Roman"/>
      <w:sz w:val="22"/>
    </w:rPr>
  </w:style>
  <w:style w:type="paragraph" w:customStyle="1" w:styleId="TB-TableBody">
    <w:name w:val="TB-Table Body"/>
    <w:qFormat/>
    <w:rsid w:val="00EE1DB2"/>
    <w:pPr>
      <w:spacing w:before="40" w:after="40" w:line="180" w:lineRule="atLeast"/>
    </w:pPr>
    <w:rPr>
      <w:rFonts w:ascii="Arial" w:eastAsia="Times New Roman" w:hAnsi="Arial" w:cs="Arial"/>
      <w:sz w:val="18"/>
    </w:rPr>
  </w:style>
  <w:style w:type="paragraph" w:customStyle="1" w:styleId="TH-TableHeading">
    <w:name w:val="TH-Table Heading"/>
    <w:qFormat/>
    <w:rsid w:val="00EE1DB2"/>
    <w:pPr>
      <w:keepNext/>
      <w:spacing w:before="60" w:after="60" w:line="240" w:lineRule="atLeast"/>
      <w:jc w:val="center"/>
    </w:pPr>
    <w:rPr>
      <w:rFonts w:ascii="Arial" w:eastAsia="Times New Roman" w:hAnsi="Arial" w:cs="Arial"/>
      <w:b/>
      <w:sz w:val="18"/>
    </w:rPr>
  </w:style>
  <w:style w:type="paragraph" w:customStyle="1" w:styleId="T-TableTitle">
    <w:name w:val="T-Table Title"/>
    <w:qFormat/>
    <w:rsid w:val="00EE1DB2"/>
    <w:pPr>
      <w:keepNext/>
      <w:spacing w:before="240" w:after="120"/>
      <w:ind w:left="720"/>
    </w:pPr>
    <w:rPr>
      <w:rFonts w:ascii="Arial" w:eastAsia="Times New Roman" w:hAnsi="Arial" w:cs="Arial"/>
      <w:b/>
      <w:sz w:val="22"/>
    </w:rPr>
  </w:style>
  <w:style w:type="paragraph" w:customStyle="1" w:styleId="A-Anchor">
    <w:name w:val="A-Anchor"/>
    <w:link w:val="A-AnchorChar"/>
    <w:uiPriority w:val="99"/>
    <w:qFormat/>
    <w:rsid w:val="00EE1DB2"/>
    <w:pPr>
      <w:keepNext/>
      <w:spacing w:before="120" w:after="240"/>
      <w:ind w:left="720"/>
    </w:pPr>
    <w:rPr>
      <w:rFonts w:ascii="Times New Roman" w:hAnsi="Times New Roman"/>
      <w:b/>
      <w:sz w:val="22"/>
    </w:rPr>
  </w:style>
  <w:style w:type="character" w:customStyle="1" w:styleId="A-AnchorChar">
    <w:name w:val="A-Anchor Char"/>
    <w:basedOn w:val="DefaultParagraphFont"/>
    <w:link w:val="A-Anchor"/>
    <w:uiPriority w:val="99"/>
    <w:rsid w:val="00EE1DB2"/>
    <w:rPr>
      <w:rFonts w:ascii="Times New Roman" w:hAnsi="Times New Roman"/>
      <w:b/>
      <w:sz w:val="22"/>
    </w:rPr>
  </w:style>
  <w:style w:type="paragraph" w:customStyle="1" w:styleId="F-FigureTitle">
    <w:name w:val="F-Figure Title"/>
    <w:link w:val="F-FigureTitleChar"/>
    <w:qFormat/>
    <w:rsid w:val="00EE1DB2"/>
    <w:pPr>
      <w:keepNext/>
      <w:spacing w:before="120" w:after="240"/>
      <w:ind w:left="720"/>
    </w:pPr>
    <w:rPr>
      <w:rFonts w:ascii="Arial" w:eastAsia="SimHei" w:hAnsi="Arial" w:cs="Arial"/>
      <w:b/>
      <w:sz w:val="22"/>
    </w:rPr>
  </w:style>
  <w:style w:type="character" w:customStyle="1" w:styleId="F-FigureTitleChar">
    <w:name w:val="F-Figure Title Char"/>
    <w:basedOn w:val="DefaultParagraphFont"/>
    <w:link w:val="F-FigureTitle"/>
    <w:rsid w:val="00EE1DB2"/>
    <w:rPr>
      <w:rFonts w:ascii="Arial" w:eastAsia="SimHei" w:hAnsi="Arial" w:cs="Arial"/>
      <w:b/>
      <w:sz w:val="22"/>
    </w:rPr>
  </w:style>
  <w:style w:type="paragraph" w:customStyle="1" w:styleId="TU-TableBullet">
    <w:name w:val="TU-Table Bullet"/>
    <w:basedOn w:val="TB-TableBody"/>
    <w:qFormat/>
    <w:rsid w:val="00B61EB1"/>
    <w:pPr>
      <w:numPr>
        <w:numId w:val="6"/>
      </w:numPr>
      <w:spacing w:line="200" w:lineRule="atLeast"/>
    </w:pPr>
    <w:rPr>
      <w:rFonts w:eastAsia="SimSun"/>
    </w:rPr>
  </w:style>
  <w:style w:type="paragraph" w:customStyle="1" w:styleId="TU2-TableBullet2">
    <w:name w:val="TU2-Table Bullet 2"/>
    <w:basedOn w:val="TU-TableBullet"/>
    <w:rsid w:val="00B61EB1"/>
    <w:pPr>
      <w:numPr>
        <w:ilvl w:val="1"/>
      </w:numPr>
    </w:pPr>
  </w:style>
  <w:style w:type="paragraph" w:customStyle="1" w:styleId="TU3-TableBullet3">
    <w:name w:val="TU3-Table Bullet 3"/>
    <w:basedOn w:val="TU2-TableBullet2"/>
    <w:rsid w:val="00B61EB1"/>
    <w:pPr>
      <w:numPr>
        <w:ilvl w:val="2"/>
      </w:numPr>
    </w:pPr>
    <w:rPr>
      <w:lang w:eastAsia="ja-JP"/>
    </w:rPr>
  </w:style>
  <w:style w:type="paragraph" w:customStyle="1" w:styleId="TU4-TableBullet4">
    <w:name w:val="TU4-Table Bullet 4"/>
    <w:basedOn w:val="TU3-TableBullet3"/>
    <w:qFormat/>
    <w:rsid w:val="00B61EB1"/>
    <w:pPr>
      <w:numPr>
        <w:ilvl w:val="3"/>
      </w:numPr>
      <w:tabs>
        <w:tab w:val="left" w:pos="1116"/>
      </w:tabs>
    </w:p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D04B0"/>
    <w:pPr>
      <w:numPr>
        <w:numId w:val="8"/>
      </w:numPr>
      <w:spacing w:before="240" w:after="240" w:line="360" w:lineRule="auto"/>
    </w:pPr>
    <w:rPr>
      <w:b/>
      <w:sz w:val="22"/>
    </w:rPr>
  </w:style>
  <w:style w:type="character" w:customStyle="1" w:styleId="ObservationChar">
    <w:name w:val="Observation Char"/>
    <w:basedOn w:val="B-BodyChar"/>
    <w:link w:val="Observation"/>
    <w:rsid w:val="00ED04B0"/>
    <w:rPr>
      <w:rFonts w:ascii="Times New Roman" w:eastAsia="Times New Roman" w:hAnsi="Times New Roman"/>
      <w:b/>
      <w:sz w:val="22"/>
      <w:lang w:val="en-GB"/>
    </w:rPr>
  </w:style>
  <w:style w:type="paragraph" w:customStyle="1" w:styleId="Proposal">
    <w:name w:val="Proposal"/>
    <w:basedOn w:val="ListParagraph"/>
    <w:link w:val="ProposalChar"/>
    <w:qFormat/>
    <w:rsid w:val="00ED04B0"/>
    <w:pPr>
      <w:numPr>
        <w:numId w:val="12"/>
      </w:numPr>
      <w:spacing w:before="240" w:after="240" w:line="360" w:lineRule="auto"/>
    </w:pPr>
    <w:rPr>
      <w:b/>
    </w:rPr>
  </w:style>
  <w:style w:type="character" w:customStyle="1" w:styleId="ProposalChar">
    <w:name w:val="Proposal Char"/>
    <w:basedOn w:val="DefaultParagraphFont"/>
    <w:link w:val="Proposal"/>
    <w:rsid w:val="00ED04B0"/>
    <w:rPr>
      <w:rFonts w:ascii="Times New Roman" w:eastAsia="Times New Roman" w:hAnsi="Times New Roman"/>
      <w:b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A52A8A"/>
    <w:pPr>
      <w:spacing w:after="1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D9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D9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D9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D9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CRCoverPage">
    <w:name w:val="CR Cover Page"/>
    <w:link w:val="CRCoverPageZchn"/>
    <w:rsid w:val="00494B2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94B27"/>
    <w:rPr>
      <w:rFonts w:ascii="Arial" w:eastAsia="Times New Roman" w:hAnsi="Arial"/>
      <w:lang w:val="en-GB"/>
    </w:rPr>
  </w:style>
  <w:style w:type="character" w:styleId="Emphasis">
    <w:name w:val="Emphasis"/>
    <w:basedOn w:val="DefaultParagraphFont"/>
    <w:uiPriority w:val="20"/>
    <w:qFormat/>
    <w:rsid w:val="00175052"/>
    <w:rPr>
      <w:i/>
      <w:iCs/>
    </w:rPr>
  </w:style>
  <w:style w:type="paragraph" w:customStyle="1" w:styleId="b10">
    <w:name w:val="b1"/>
    <w:basedOn w:val="Normal"/>
    <w:rsid w:val="00061D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2">
    <w:name w:val="b2"/>
    <w:basedOn w:val="Normal"/>
    <w:rsid w:val="00061D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3">
    <w:name w:val="b3"/>
    <w:basedOn w:val="Normal"/>
    <w:rsid w:val="00676D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67090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2132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3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9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74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6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2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69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3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63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2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9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60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8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5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0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31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50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7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1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7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2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8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9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6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3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7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3410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7477">
          <w:marLeft w:val="50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5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177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4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1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6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4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7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7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2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2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62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3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73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1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6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74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9911442-4212-46E4-9950-7809D8D52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2CBCF7-ABAE-4644-B605-2448D096ED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9</Pages>
  <Words>2700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User;Vinosh James;Alberto Rico Alvarino</dc:creator>
  <cp:keywords/>
  <dc:description/>
  <cp:lastModifiedBy>QC (Umesh)</cp:lastModifiedBy>
  <cp:revision>137</cp:revision>
  <dcterms:created xsi:type="dcterms:W3CDTF">2022-08-03T22:24:00Z</dcterms:created>
  <dcterms:modified xsi:type="dcterms:W3CDTF">2022-08-10T04:35:00Z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</Properties>
</file>